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24B2FC7" w:rsidR="00EA6C38" w:rsidRPr="00B468C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B468CD">
        <w:rPr>
          <w:b/>
          <w:sz w:val="24"/>
          <w:szCs w:val="24"/>
          <w:lang w:val="en-US"/>
        </w:rPr>
        <w:t xml:space="preserve">3GPP TSG </w:t>
      </w:r>
      <w:r w:rsidRPr="00B468CD">
        <w:rPr>
          <w:b/>
          <w:sz w:val="24"/>
          <w:szCs w:val="24"/>
          <w:lang w:val="en-US" w:eastAsia="ko-KR"/>
        </w:rPr>
        <w:t>RAN WG1</w:t>
      </w:r>
      <w:r w:rsidR="00125748" w:rsidRPr="00B468CD">
        <w:rPr>
          <w:b/>
          <w:sz w:val="24"/>
          <w:szCs w:val="24"/>
          <w:lang w:val="en-US" w:eastAsia="ko-KR"/>
        </w:rPr>
        <w:t xml:space="preserve"> </w:t>
      </w:r>
      <w:r w:rsidR="00A1787C" w:rsidRPr="00B468CD">
        <w:rPr>
          <w:b/>
          <w:bCs/>
          <w:sz w:val="24"/>
          <w:szCs w:val="24"/>
          <w:lang w:val="en-US" w:eastAsia="ko-KR"/>
        </w:rPr>
        <w:t>#</w:t>
      </w:r>
      <w:r w:rsidR="008E6FF7" w:rsidRPr="00B468CD">
        <w:rPr>
          <w:b/>
          <w:bCs/>
          <w:sz w:val="24"/>
          <w:szCs w:val="24"/>
          <w:lang w:val="en-US" w:eastAsia="ko-KR"/>
        </w:rPr>
        <w:t>1</w:t>
      </w:r>
      <w:r w:rsidR="00A2105F" w:rsidRPr="00B468CD">
        <w:rPr>
          <w:b/>
          <w:bCs/>
          <w:sz w:val="24"/>
          <w:szCs w:val="24"/>
          <w:lang w:val="en-US" w:eastAsia="ko-KR"/>
        </w:rPr>
        <w:t>1</w:t>
      </w:r>
      <w:r w:rsidR="00281E08" w:rsidRPr="00B468CD">
        <w:rPr>
          <w:b/>
          <w:bCs/>
          <w:sz w:val="24"/>
          <w:szCs w:val="24"/>
          <w:lang w:val="en-US" w:eastAsia="ko-KR"/>
        </w:rPr>
        <w:t>6</w:t>
      </w:r>
      <w:r w:rsidRPr="00B468CD">
        <w:rPr>
          <w:b/>
          <w:sz w:val="24"/>
          <w:szCs w:val="24"/>
          <w:lang w:val="en-US" w:eastAsia="ko-KR"/>
        </w:rPr>
        <w:tab/>
      </w:r>
      <w:r w:rsidR="00F93218" w:rsidRPr="00B468CD">
        <w:rPr>
          <w:b/>
          <w:sz w:val="24"/>
          <w:szCs w:val="24"/>
          <w:lang w:val="en-US" w:eastAsia="ko-KR"/>
        </w:rPr>
        <w:tab/>
      </w:r>
      <w:r w:rsidR="009918D0" w:rsidRPr="00B468CD">
        <w:rPr>
          <w:b/>
          <w:sz w:val="24"/>
          <w:szCs w:val="24"/>
          <w:lang w:val="en-US" w:eastAsia="ko-KR"/>
        </w:rPr>
        <w:t>R1-</w:t>
      </w:r>
      <w:r w:rsidR="00B468CD" w:rsidRPr="00B468CD">
        <w:rPr>
          <w:b/>
          <w:sz w:val="24"/>
          <w:szCs w:val="24"/>
          <w:lang w:val="en-US" w:eastAsia="ko-KR"/>
        </w:rPr>
        <w:t>2400739</w:t>
      </w:r>
    </w:p>
    <w:p w14:paraId="2DECA4E4" w14:textId="02E44760" w:rsidR="004B3CEB" w:rsidRPr="00B468CD" w:rsidRDefault="00281E08" w:rsidP="004B3CEB">
      <w:pPr>
        <w:pStyle w:val="a3"/>
        <w:spacing w:after="240"/>
        <w:rPr>
          <w:noProof w:val="0"/>
          <w:sz w:val="24"/>
          <w:szCs w:val="24"/>
          <w:lang w:val="en-US"/>
        </w:rPr>
      </w:pPr>
      <w:r w:rsidRPr="00B468CD">
        <w:rPr>
          <w:rFonts w:eastAsia="MS Mincho" w:cs="Arial"/>
          <w:bCs/>
          <w:sz w:val="24"/>
          <w:szCs w:val="18"/>
          <w:lang w:val="en-US" w:eastAsia="ja-JP"/>
        </w:rPr>
        <w:t>Athens</w:t>
      </w:r>
      <w:r w:rsidR="009B7ECB" w:rsidRPr="00B468CD">
        <w:rPr>
          <w:rFonts w:eastAsia="MS Mincho" w:cs="Arial"/>
          <w:bCs/>
          <w:sz w:val="24"/>
          <w:szCs w:val="18"/>
          <w:lang w:val="en-US" w:eastAsia="ja-JP"/>
        </w:rPr>
        <w:t xml:space="preserve">, </w:t>
      </w:r>
      <w:r w:rsidRPr="00B468CD">
        <w:rPr>
          <w:rFonts w:eastAsia="MS Mincho" w:cs="Arial"/>
          <w:bCs/>
          <w:sz w:val="24"/>
          <w:szCs w:val="18"/>
          <w:lang w:val="en-US" w:eastAsia="ja-JP"/>
        </w:rPr>
        <w:t>Greece</w:t>
      </w:r>
      <w:r w:rsidR="009B7ECB" w:rsidRPr="00B468CD">
        <w:rPr>
          <w:rFonts w:eastAsia="MS Mincho" w:cs="Arial"/>
          <w:bCs/>
          <w:sz w:val="24"/>
          <w:szCs w:val="18"/>
          <w:lang w:val="en-US" w:eastAsia="ja-JP"/>
        </w:rPr>
        <w:t xml:space="preserve">, </w:t>
      </w:r>
      <w:r w:rsidRPr="00B468CD">
        <w:rPr>
          <w:rFonts w:eastAsia="MS Mincho" w:cs="Arial"/>
          <w:bCs/>
          <w:sz w:val="24"/>
          <w:szCs w:val="18"/>
          <w:lang w:val="en-US" w:eastAsia="ja-JP"/>
        </w:rPr>
        <w:t>February</w:t>
      </w:r>
      <w:r w:rsidR="009B7ECB" w:rsidRPr="00B468CD">
        <w:rPr>
          <w:rFonts w:eastAsia="MS Mincho" w:cs="Arial"/>
          <w:bCs/>
          <w:sz w:val="24"/>
          <w:szCs w:val="18"/>
          <w:lang w:val="en-US" w:eastAsia="ja-JP"/>
        </w:rPr>
        <w:t xml:space="preserve"> </w:t>
      </w:r>
      <w:r w:rsidRPr="00B468CD">
        <w:rPr>
          <w:rFonts w:eastAsia="MS Mincho" w:cs="Arial"/>
          <w:bCs/>
          <w:sz w:val="24"/>
          <w:szCs w:val="18"/>
          <w:lang w:val="en-US" w:eastAsia="ja-JP"/>
        </w:rPr>
        <w:t>26</w:t>
      </w:r>
      <w:r w:rsidR="009B7ECB" w:rsidRPr="00B468CD">
        <w:rPr>
          <w:rFonts w:eastAsia="MS Mincho" w:cs="Arial" w:hint="eastAsia"/>
          <w:bCs/>
          <w:sz w:val="24"/>
          <w:szCs w:val="18"/>
          <w:vertAlign w:val="superscript"/>
          <w:lang w:val="en-US" w:eastAsia="ja-JP"/>
        </w:rPr>
        <w:t>th</w:t>
      </w:r>
      <w:r w:rsidR="009B7ECB" w:rsidRPr="00B468CD">
        <w:rPr>
          <w:rFonts w:eastAsia="MS Mincho" w:cs="Arial"/>
          <w:bCs/>
          <w:sz w:val="24"/>
          <w:szCs w:val="18"/>
          <w:lang w:val="en-US" w:eastAsia="ja-JP"/>
        </w:rPr>
        <w:t xml:space="preserve"> – </w:t>
      </w:r>
      <w:r w:rsidRPr="00B468CD">
        <w:rPr>
          <w:rFonts w:eastAsia="MS Mincho" w:cs="Arial"/>
          <w:bCs/>
          <w:sz w:val="24"/>
          <w:szCs w:val="18"/>
          <w:lang w:val="en-US" w:eastAsia="ja-JP"/>
        </w:rPr>
        <w:t>March 1</w:t>
      </w:r>
      <w:r w:rsidRPr="00B468CD">
        <w:rPr>
          <w:rFonts w:eastAsia="MS Mincho" w:cs="Arial"/>
          <w:bCs/>
          <w:sz w:val="24"/>
          <w:szCs w:val="18"/>
          <w:vertAlign w:val="superscript"/>
          <w:lang w:val="en-US" w:eastAsia="ja-JP"/>
        </w:rPr>
        <w:t>st</w:t>
      </w:r>
      <w:r w:rsidR="009B7ECB" w:rsidRPr="00B468CD">
        <w:rPr>
          <w:rFonts w:eastAsia="MS Mincho" w:cs="Arial"/>
          <w:bCs/>
          <w:sz w:val="24"/>
          <w:szCs w:val="18"/>
          <w:lang w:val="en-US" w:eastAsia="ja-JP"/>
        </w:rPr>
        <w:t>, 202</w:t>
      </w:r>
      <w:r w:rsidRPr="00B468CD">
        <w:rPr>
          <w:rFonts w:eastAsia="MS Mincho" w:cs="Arial"/>
          <w:bCs/>
          <w:sz w:val="24"/>
          <w:szCs w:val="18"/>
          <w:lang w:val="en-US" w:eastAsia="ja-JP"/>
        </w:rPr>
        <w:t>4</w:t>
      </w:r>
    </w:p>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B468CD">
        <w:rPr>
          <w:rFonts w:ascii="Arial" w:hAnsi="Arial"/>
          <w:b/>
          <w:sz w:val="24"/>
        </w:rPr>
        <w:t>Agenda item:</w:t>
      </w:r>
      <w:r w:rsidRPr="00B468CD">
        <w:rPr>
          <w:rFonts w:ascii="Arial" w:hAnsi="Arial"/>
          <w:sz w:val="24"/>
        </w:rPr>
        <w:tab/>
      </w:r>
      <w:r w:rsidR="00281E08" w:rsidRPr="00B468CD">
        <w:rPr>
          <w:rFonts w:ascii="Arial" w:hAnsi="Arial"/>
          <w:sz w:val="24"/>
        </w:rPr>
        <w:t>9.4.</w:t>
      </w:r>
      <w:r w:rsidR="005C52D5" w:rsidRPr="00B468CD">
        <w:rPr>
          <w:rFonts w:ascii="Arial" w:hAnsi="Arial"/>
          <w:sz w:val="24"/>
        </w:rPr>
        <w:t>2</w:t>
      </w:r>
      <w:r w:rsidR="00281E08" w:rsidRPr="00B468CD">
        <w:rPr>
          <w:rFonts w:ascii="Arial" w:hAnsi="Arial"/>
          <w:sz w:val="24"/>
        </w:rPr>
        <w:t>.</w:t>
      </w:r>
      <w:r w:rsidR="005C52D5" w:rsidRPr="00B468CD">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77777777" w:rsidR="005C52D5" w:rsidRPr="00B468CD" w:rsidRDefault="005C52D5" w:rsidP="005C52D5">
      <w:pPr>
        <w:pStyle w:val="maintext"/>
        <w:ind w:firstLine="400"/>
      </w:pPr>
      <w:r w:rsidRPr="00B468CD">
        <w:t>During RAN#102, The SID of “Study on solutions for Ambient IoT (Internet of Things) in NR” was approved [1] where the objectives for this is follows:</w:t>
      </w:r>
    </w:p>
    <w:tbl>
      <w:tblPr>
        <w:tblStyle w:val="a6"/>
        <w:tblW w:w="0" w:type="auto"/>
        <w:tblLook w:val="04A0" w:firstRow="1" w:lastRow="0" w:firstColumn="1" w:lastColumn="0" w:noHBand="0" w:noVBand="1"/>
      </w:tblPr>
      <w:tblGrid>
        <w:gridCol w:w="9628"/>
      </w:tblGrid>
      <w:tr w:rsidR="005C52D5" w:rsidRPr="00B468CD" w14:paraId="3666DC5B" w14:textId="77777777" w:rsidTr="00B27FF5">
        <w:tc>
          <w:tcPr>
            <w:tcW w:w="9628" w:type="dxa"/>
          </w:tcPr>
          <w:p w14:paraId="48CE81C7" w14:textId="77777777" w:rsidR="005C52D5" w:rsidRPr="00B468CD" w:rsidRDefault="005C52D5" w:rsidP="00B27FF5">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3555939F" w14:textId="77777777" w:rsidR="005C52D5" w:rsidRPr="00B468CD" w:rsidRDefault="005C52D5" w:rsidP="00B27FF5">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2F0D1CEB" w14:textId="77777777" w:rsidR="005C52D5" w:rsidRPr="00B468CD" w:rsidRDefault="005C52D5" w:rsidP="00B27FF5">
            <w:pPr>
              <w:spacing w:after="120"/>
              <w:ind w:right="-96"/>
              <w:jc w:val="center"/>
              <w:rPr>
                <w:rFonts w:eastAsia="MS Mincho"/>
                <w:b/>
                <w:lang w:eastAsia="ja-JP"/>
              </w:rPr>
            </w:pPr>
            <w:r w:rsidRPr="00B468CD">
              <w:rPr>
                <w:rFonts w:eastAsia="MS Mincho"/>
                <w:b/>
              </w:rPr>
              <w:t>&lt;The general scope is omitted&gt;</w:t>
            </w:r>
          </w:p>
          <w:p w14:paraId="251B3B44" w14:textId="77777777" w:rsidR="005C52D5" w:rsidRPr="00B468CD" w:rsidRDefault="005C52D5" w:rsidP="00B27FF5">
            <w:pPr>
              <w:spacing w:after="120"/>
              <w:ind w:right="-96"/>
              <w:jc w:val="both"/>
              <w:rPr>
                <w:rFonts w:eastAsia="SimSun"/>
                <w:lang w:eastAsia="ja-JP"/>
              </w:rPr>
            </w:pPr>
            <w:r w:rsidRPr="00B468CD">
              <w:rPr>
                <w:rFonts w:eastAsia="SimSun"/>
                <w:lang w:eastAsia="ja-JP"/>
              </w:rPr>
              <w:t>The following objectives are set, within the General Scope:</w:t>
            </w:r>
          </w:p>
          <w:p w14:paraId="20BD55A7" w14:textId="77777777" w:rsidR="005C52D5" w:rsidRPr="00B468CD" w:rsidRDefault="005C52D5" w:rsidP="005C52D5">
            <w:pPr>
              <w:numPr>
                <w:ilvl w:val="0"/>
                <w:numId w:val="40"/>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1A8BB91E" w14:textId="77777777" w:rsidR="005C52D5" w:rsidRPr="00B468CD" w:rsidRDefault="005C52D5" w:rsidP="005C52D5">
            <w:pPr>
              <w:numPr>
                <w:ilvl w:val="0"/>
                <w:numId w:val="41"/>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7D497861" w14:textId="77777777" w:rsidR="005C52D5" w:rsidRPr="00B468CD" w:rsidRDefault="005C52D5" w:rsidP="005C52D5">
            <w:pPr>
              <w:numPr>
                <w:ilvl w:val="1"/>
                <w:numId w:val="41"/>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069C2232" w14:textId="77777777" w:rsidR="005C52D5" w:rsidRPr="00B468CD" w:rsidRDefault="005C52D5" w:rsidP="005C52D5">
            <w:pPr>
              <w:numPr>
                <w:ilvl w:val="1"/>
                <w:numId w:val="41"/>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2ED87C81" w14:textId="77777777" w:rsidR="005C52D5" w:rsidRPr="00B468CD" w:rsidRDefault="005C52D5" w:rsidP="005C52D5">
            <w:pPr>
              <w:numPr>
                <w:ilvl w:val="1"/>
                <w:numId w:val="41"/>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422D3E60" w14:textId="77777777" w:rsidR="005C52D5" w:rsidRPr="00B468CD" w:rsidRDefault="005C52D5" w:rsidP="005C52D5">
            <w:pPr>
              <w:numPr>
                <w:ilvl w:val="0"/>
                <w:numId w:val="41"/>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CBEB6B9" w14:textId="77777777" w:rsidR="005C52D5" w:rsidRPr="00B468CD" w:rsidRDefault="005C52D5" w:rsidP="005C52D5">
            <w:pPr>
              <w:numPr>
                <w:ilvl w:val="0"/>
                <w:numId w:val="41"/>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IoT </w:t>
            </w:r>
            <w:r w:rsidRPr="00B468CD">
              <w:t>device architectures, taking into account state of the art implementations of low-power low-complexity devices which meet the RAN design target for power consumption and complexity. [RAN1]</w:t>
            </w:r>
          </w:p>
          <w:p w14:paraId="1B74CCD9" w14:textId="77777777" w:rsidR="005C52D5" w:rsidRPr="00B468CD" w:rsidRDefault="005C52D5" w:rsidP="005C52D5">
            <w:pPr>
              <w:numPr>
                <w:ilvl w:val="0"/>
                <w:numId w:val="41"/>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6AE35B0D" w14:textId="77777777" w:rsidR="005C52D5" w:rsidRPr="00B468CD" w:rsidRDefault="005C52D5" w:rsidP="00B27FF5">
            <w:pPr>
              <w:spacing w:after="120"/>
              <w:ind w:left="360" w:right="-96"/>
              <w:rPr>
                <w:rFonts w:eastAsia="SimSun"/>
                <w:lang w:eastAsia="ja-JP"/>
              </w:rPr>
            </w:pPr>
            <w:r w:rsidRPr="00B468CD">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2F28E0BC" w14:textId="77777777" w:rsidR="005C52D5" w:rsidRPr="00B468CD" w:rsidRDefault="005C52D5" w:rsidP="00B27FF5">
            <w:pPr>
              <w:spacing w:after="120"/>
              <w:ind w:left="360" w:right="-96"/>
              <w:rPr>
                <w:rFonts w:eastAsia="MS Mincho"/>
                <w:lang w:eastAsia="ja-JP"/>
              </w:rPr>
            </w:pPr>
            <w:r w:rsidRPr="00B468CD">
              <w:rPr>
                <w:rFonts w:eastAsia="SimSun"/>
                <w:lang w:eastAsia="ja-JP"/>
              </w:rPr>
              <w:t>NOTE: strive to minimize evaluation cases in RAN1.</w:t>
            </w:r>
          </w:p>
          <w:p w14:paraId="4E424C0F" w14:textId="77777777" w:rsidR="005C52D5" w:rsidRPr="00B468CD" w:rsidRDefault="005C52D5" w:rsidP="005C52D5">
            <w:pPr>
              <w:numPr>
                <w:ilvl w:val="0"/>
                <w:numId w:val="40"/>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06CCB64" w14:textId="77777777" w:rsidR="005C52D5" w:rsidRPr="00B468CD" w:rsidRDefault="005C52D5" w:rsidP="00B27FF5">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48C3A367" w14:textId="77777777" w:rsidR="005C52D5" w:rsidRPr="00B468CD" w:rsidRDefault="005C52D5" w:rsidP="00B27FF5">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14608BB9" w14:textId="77777777" w:rsidR="005C52D5" w:rsidRPr="00B468CD" w:rsidRDefault="005C52D5" w:rsidP="005C52D5">
            <w:pPr>
              <w:numPr>
                <w:ilvl w:val="0"/>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56DD01DC" w14:textId="77777777" w:rsidR="005C52D5" w:rsidRPr="00B468CD" w:rsidRDefault="005C52D5" w:rsidP="00B27FF5">
            <w:pPr>
              <w:spacing w:after="120"/>
              <w:ind w:right="-96" w:firstLine="720"/>
              <w:jc w:val="both"/>
              <w:rPr>
                <w:rFonts w:eastAsia="SimSun"/>
                <w:lang w:eastAsia="ja-JP"/>
              </w:rPr>
            </w:pPr>
            <w:r w:rsidRPr="00B468CD">
              <w:rPr>
                <w:rFonts w:eastAsia="SimSun"/>
                <w:lang w:eastAsia="ja-JP"/>
              </w:rPr>
              <w:t>For the Ambient IoT DL and UL:</w:t>
            </w:r>
          </w:p>
          <w:p w14:paraId="779D43F6"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67453BE9"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66184A1C"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4CE006A9"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496C7037"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6019BA41"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560B4C5E"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0A7D9C8D" w14:textId="77777777" w:rsidR="005C52D5" w:rsidRPr="00B468CD" w:rsidRDefault="005C52D5" w:rsidP="005C52D5">
            <w:pPr>
              <w:numPr>
                <w:ilvl w:val="1"/>
                <w:numId w:val="42"/>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468CD">
              <w:rPr>
                <w:rFonts w:eastAsia="SimSun"/>
                <w:lang w:eastAsia="ja-JP"/>
              </w:rPr>
              <w:t>basestation</w:t>
            </w:r>
            <w:proofErr w:type="spellEnd"/>
            <w:r w:rsidRPr="00B468CD">
              <w:rPr>
                <w:rFonts w:eastAsia="SimSun"/>
                <w:lang w:eastAsia="ja-JP"/>
              </w:rPr>
              <w:t xml:space="preserve">. </w:t>
            </w:r>
          </w:p>
          <w:p w14:paraId="0FEB7E01" w14:textId="77777777" w:rsidR="005C52D5" w:rsidRPr="00B468CD" w:rsidRDefault="005C52D5" w:rsidP="00B27FF5">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584DA95B" w14:textId="77777777" w:rsidR="005C52D5" w:rsidRPr="00B468CD" w:rsidRDefault="005C52D5" w:rsidP="00B27FF5">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79394F99" w14:textId="42809389"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lastRenderedPageBreak/>
        <w:t xml:space="preserve">Characteristics </w:t>
      </w:r>
      <w:r w:rsidR="00D43BEF" w:rsidRPr="00B468CD">
        <w:rPr>
          <w:szCs w:val="20"/>
          <w:lang w:val="en-US"/>
        </w:rPr>
        <w:t>for CW</w:t>
      </w:r>
      <w:r w:rsidRPr="00B468CD">
        <w:rPr>
          <w:szCs w:val="20"/>
          <w:lang w:val="en-US"/>
        </w:rPr>
        <w:t xml:space="preserve"> waveform provided externally</w:t>
      </w:r>
    </w:p>
    <w:p w14:paraId="26AF8A4F" w14:textId="77777777" w:rsidR="00A846B5" w:rsidRPr="00B468CD" w:rsidRDefault="00A846B5" w:rsidP="00F85DC7">
      <w:pPr>
        <w:pStyle w:val="a4"/>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85DC7">
      <w:pPr>
        <w:pStyle w:val="a4"/>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04315F23" w14:textId="6658E4B9" w:rsidR="005F1776" w:rsidRPr="00B468CD" w:rsidRDefault="00F7177B" w:rsidP="00F30B9A">
      <w:pPr>
        <w:pStyle w:val="2"/>
        <w:tabs>
          <w:tab w:val="clear" w:pos="4262"/>
          <w:tab w:val="clear" w:pos="5526"/>
          <w:tab w:val="num" w:pos="426"/>
        </w:tabs>
        <w:ind w:left="426" w:hanging="426"/>
      </w:pPr>
      <w:bookmarkStart w:id="2" w:name="_Hlk142411003"/>
      <w:bookmarkStart w:id="3" w:name="_Ref142605378"/>
      <w:r w:rsidRPr="00B468CD">
        <w:t>Operation band for A-IoT carrier wave</w:t>
      </w:r>
    </w:p>
    <w:p w14:paraId="095CDC6B" w14:textId="101AF2F0" w:rsidR="00D27EB6" w:rsidRPr="00B468CD" w:rsidRDefault="00F7177B" w:rsidP="004F1072">
      <w:pPr>
        <w:pStyle w:val="maintext"/>
        <w:ind w:firstLine="400"/>
      </w:pPr>
      <w:r w:rsidRPr="00B468CD">
        <w:t>According to the SID</w:t>
      </w:r>
      <w:r w:rsidR="004F1072">
        <w:t xml:space="preserve"> </w:t>
      </w:r>
      <w:r w:rsidRPr="00B468CD">
        <w:t xml:space="preserve">[1], A-IoT system operates on FR1 licensed FDD spectrum. </w:t>
      </w:r>
      <w:r w:rsidR="00C7476E" w:rsidRPr="00B468CD">
        <w:t>Considering</w:t>
      </w:r>
      <w:r w:rsidR="00CA0F2E" w:rsidRPr="00B468CD">
        <w:t xml:space="preserve"> the complexity of the device</w:t>
      </w:r>
      <w:r w:rsidR="000B41B4" w:rsidRPr="00B468CD">
        <w:t xml:space="preserve">, it may be preferable to transmit the carrier wave to </w:t>
      </w:r>
      <w:r w:rsidR="00CA0F2E" w:rsidRPr="00B468CD">
        <w:t xml:space="preserve">the </w:t>
      </w:r>
      <w:r w:rsidR="00C7476E" w:rsidRPr="00B468CD">
        <w:t>device</w:t>
      </w:r>
      <w:r w:rsidR="00CA0F2E" w:rsidRPr="00B468CD">
        <w:t xml:space="preserve"> using the same frequency band as the tag’s uplink transmission, whether it be in an FDD uplink band or an FDD downlink band. However, regulatory restrictions on a CW node emitting the carrier wave and operational band limitations, such as the maximum EIRP that can be applied to the carrier wave, could make this simple approach challenging. </w:t>
      </w:r>
      <w:r w:rsidR="00E34558" w:rsidRPr="00B468CD">
        <w:t xml:space="preserve">For instance, </w:t>
      </w:r>
      <w:r w:rsidR="0058363F" w:rsidRPr="00B468CD">
        <w:t xml:space="preserve">if the </w:t>
      </w:r>
      <w:proofErr w:type="spellStart"/>
      <w:r w:rsidR="0058363F" w:rsidRPr="00B468CD">
        <w:t>gNB</w:t>
      </w:r>
      <w:proofErr w:type="spellEnd"/>
      <w:r w:rsidR="0058363F" w:rsidRPr="00B468CD">
        <w:t xml:space="preserve"> serves as the CW node, regulatory constraints might hinder it from emitting the carrier wave in an FDD uplink band.</w:t>
      </w:r>
      <w:r w:rsidR="00072A18" w:rsidRPr="00B468CD">
        <w:t xml:space="preserve"> In this case, for the tag to perform uplink transmission in the FDD uplink band, a frequency shifter within the tag that supports a broad range of frequency shifts from the DL band to UL band may be necessary. Given the capability of the tag, employing such a high-performance frequency shifter might not be feasible.</w:t>
      </w:r>
      <w:r w:rsidR="00E84704" w:rsidRPr="00B468CD">
        <w:t xml:space="preserve"> On the other hand, if the UE or a dedicate device serves as the CW node and emits the CW using an FDD uplink band, the maximum EIRP available to the device could be limited to 23 dBm. Consequently, the signal strength of CW may be diminished, leading to a reduction in the energy delivered to the tag.</w:t>
      </w:r>
      <w:r w:rsidR="009379AE" w:rsidRPr="00B468CD">
        <w:t xml:space="preserve"> Thus, variable limitations on the carrier wave, such as available resources, band, and the maximum EIRP, are dependent on factors including the type of </w:t>
      </w:r>
      <w:r w:rsidR="00EA778C" w:rsidRPr="00B468CD">
        <w:t>carrier wave node, the band being utilized, and etc. Therefore, as an initial step, it is necessary to consider which types of carrier wave nodes can be used and in which bands the carrier wave can be transmitted, and then to study the regulations and feasibility related to these aspects.</w:t>
      </w:r>
    </w:p>
    <w:p w14:paraId="12225655" w14:textId="4A56A49D" w:rsidR="009C2227" w:rsidRPr="00B468CD" w:rsidRDefault="009C2227" w:rsidP="00B468CD">
      <w:pPr>
        <w:pStyle w:val="maintext"/>
        <w:ind w:firstLine="400"/>
      </w:pPr>
    </w:p>
    <w:p w14:paraId="0FBFDB8A" w14:textId="058DB64A" w:rsidR="009C2227" w:rsidRPr="00B468CD" w:rsidRDefault="009C2227" w:rsidP="009C2227">
      <w:pPr>
        <w:pStyle w:val="Agreement"/>
        <w:rPr>
          <w:b w:val="0"/>
        </w:rPr>
      </w:pPr>
      <w:r w:rsidRPr="00B468CD">
        <w:rPr>
          <w:rFonts w:hint="eastAsia"/>
        </w:rPr>
        <w:t xml:space="preserve">Proposal </w:t>
      </w:r>
      <w:r w:rsidR="00002E3B">
        <w:t>1</w:t>
      </w:r>
      <w:r w:rsidRPr="00B468CD">
        <w:rPr>
          <w:rFonts w:hint="eastAsia"/>
        </w:rPr>
        <w:t>.</w:t>
      </w:r>
      <w:r w:rsidRPr="00B468CD">
        <w:t xml:space="preserve"> </w:t>
      </w:r>
      <w:r w:rsidRPr="00B468CD">
        <w:rPr>
          <w:b w:val="0"/>
        </w:rPr>
        <w:t>Study the feasibility of the following alternatives including regulatory aspects:</w:t>
      </w:r>
    </w:p>
    <w:p w14:paraId="52288F21" w14:textId="590E4263" w:rsidR="009C2227" w:rsidRPr="00B468CD" w:rsidRDefault="009C2227" w:rsidP="00B468CD">
      <w:pPr>
        <w:pStyle w:val="Doc-text2"/>
        <w:numPr>
          <w:ilvl w:val="0"/>
          <w:numId w:val="42"/>
        </w:numPr>
      </w:pPr>
      <w:r w:rsidRPr="00B468CD">
        <w:rPr>
          <w:lang w:eastAsia="ja-JP"/>
        </w:rPr>
        <w:t>Carrier wave node:</w:t>
      </w:r>
    </w:p>
    <w:p w14:paraId="1315C861" w14:textId="22CBD953" w:rsidR="009C2227" w:rsidRPr="00B468CD" w:rsidRDefault="009C2227" w:rsidP="00B468CD">
      <w:pPr>
        <w:pStyle w:val="Doc-text2"/>
        <w:numPr>
          <w:ilvl w:val="1"/>
          <w:numId w:val="42"/>
        </w:numPr>
        <w:rPr>
          <w:lang w:eastAsia="ja-JP"/>
        </w:rPr>
      </w:pPr>
      <w:r w:rsidRPr="00B468CD">
        <w:rPr>
          <w:rFonts w:eastAsiaTheme="minorEastAsia" w:hint="eastAsia"/>
          <w:lang w:eastAsia="ko-KR"/>
        </w:rPr>
        <w:t xml:space="preserve">Alt. 1: </w:t>
      </w:r>
      <w:proofErr w:type="spellStart"/>
      <w:r w:rsidRPr="00B468CD">
        <w:rPr>
          <w:rFonts w:eastAsiaTheme="minorEastAsia" w:hint="eastAsia"/>
          <w:lang w:eastAsia="ko-KR"/>
        </w:rPr>
        <w:t>basestation</w:t>
      </w:r>
      <w:proofErr w:type="spellEnd"/>
    </w:p>
    <w:p w14:paraId="015D158E" w14:textId="18B0DFAD" w:rsidR="009C2227" w:rsidRPr="00B468CD" w:rsidRDefault="009C2227" w:rsidP="00B468CD">
      <w:pPr>
        <w:pStyle w:val="Doc-text2"/>
        <w:numPr>
          <w:ilvl w:val="1"/>
          <w:numId w:val="42"/>
        </w:numPr>
        <w:rPr>
          <w:lang w:eastAsia="ja-JP"/>
        </w:rPr>
      </w:pPr>
      <w:r w:rsidRPr="00B468CD">
        <w:rPr>
          <w:rFonts w:eastAsiaTheme="minorEastAsia"/>
          <w:lang w:eastAsia="ko-KR"/>
        </w:rPr>
        <w:t>Alt. 2: UE</w:t>
      </w:r>
    </w:p>
    <w:p w14:paraId="5481B634" w14:textId="003AB10A" w:rsidR="009C2227" w:rsidRPr="00B468CD" w:rsidRDefault="009C2227" w:rsidP="00B468CD">
      <w:pPr>
        <w:pStyle w:val="Doc-text2"/>
        <w:numPr>
          <w:ilvl w:val="1"/>
          <w:numId w:val="42"/>
        </w:numPr>
        <w:rPr>
          <w:lang w:eastAsia="ja-JP"/>
        </w:rPr>
      </w:pPr>
      <w:r w:rsidRPr="00B468CD">
        <w:rPr>
          <w:rFonts w:eastAsiaTheme="minorEastAsia"/>
          <w:lang w:eastAsia="ko-KR"/>
        </w:rPr>
        <w:t>Alt. 3: a dedicated device</w:t>
      </w:r>
    </w:p>
    <w:p w14:paraId="309C171F" w14:textId="4A079242" w:rsidR="009C2227" w:rsidRPr="00B468CD" w:rsidRDefault="009C2227" w:rsidP="009C2227">
      <w:pPr>
        <w:pStyle w:val="Doc-text2"/>
        <w:numPr>
          <w:ilvl w:val="0"/>
          <w:numId w:val="42"/>
        </w:numPr>
        <w:rPr>
          <w:lang w:eastAsia="ja-JP"/>
        </w:rPr>
      </w:pPr>
      <w:r w:rsidRPr="00B468CD">
        <w:rPr>
          <w:lang w:eastAsia="ja-JP"/>
        </w:rPr>
        <w:t>Operation band:</w:t>
      </w:r>
    </w:p>
    <w:p w14:paraId="6F2FDCF2" w14:textId="6C6AC661" w:rsidR="009C2227" w:rsidRPr="00B468CD" w:rsidRDefault="009C2227" w:rsidP="009C2227">
      <w:pPr>
        <w:pStyle w:val="Doc-text2"/>
        <w:numPr>
          <w:ilvl w:val="1"/>
          <w:numId w:val="42"/>
        </w:numPr>
        <w:rPr>
          <w:lang w:eastAsia="ja-JP"/>
        </w:rPr>
      </w:pPr>
      <w:r w:rsidRPr="00B468CD">
        <w:rPr>
          <w:rFonts w:eastAsiaTheme="minorEastAsia" w:hint="eastAsia"/>
          <w:lang w:eastAsia="ko-KR"/>
        </w:rPr>
        <w:t xml:space="preserve">Alt. 1: </w:t>
      </w:r>
      <w:r w:rsidRPr="00B468CD">
        <w:rPr>
          <w:rFonts w:eastAsiaTheme="minorEastAsia"/>
          <w:lang w:eastAsia="ko-KR"/>
        </w:rPr>
        <w:t>FDD UL band</w:t>
      </w:r>
    </w:p>
    <w:p w14:paraId="1A3C2435" w14:textId="196CEC4D" w:rsidR="009C2227" w:rsidRPr="00B468CD" w:rsidRDefault="009C2227" w:rsidP="009C2227">
      <w:pPr>
        <w:pStyle w:val="Doc-text2"/>
        <w:numPr>
          <w:ilvl w:val="1"/>
          <w:numId w:val="42"/>
        </w:numPr>
        <w:rPr>
          <w:lang w:eastAsia="ja-JP"/>
        </w:rPr>
      </w:pPr>
      <w:r w:rsidRPr="00B468CD">
        <w:rPr>
          <w:rFonts w:eastAsiaTheme="minorEastAsia"/>
          <w:lang w:eastAsia="ko-KR"/>
        </w:rPr>
        <w:t>Alt. 2: FDD DL band</w:t>
      </w:r>
    </w:p>
    <w:p w14:paraId="04C0C34D" w14:textId="03F75D35" w:rsidR="009C2227" w:rsidRPr="00B468CD" w:rsidRDefault="009C2227" w:rsidP="00B468CD">
      <w:pPr>
        <w:pStyle w:val="Doc-text2"/>
        <w:ind w:left="0" w:firstLine="0"/>
      </w:pPr>
    </w:p>
    <w:p w14:paraId="78F5FB8A" w14:textId="77777777" w:rsidR="009C2227" w:rsidRPr="00B468CD" w:rsidRDefault="009C2227" w:rsidP="00B468CD">
      <w:pPr>
        <w:pStyle w:val="maintext"/>
        <w:ind w:firstLine="400"/>
      </w:pPr>
    </w:p>
    <w:p w14:paraId="7E657A12" w14:textId="0F1CC9DA" w:rsidR="005A0757" w:rsidRPr="00B468CD" w:rsidRDefault="005C630E" w:rsidP="00B468CD">
      <w:pPr>
        <w:pStyle w:val="2"/>
        <w:numPr>
          <w:ilvl w:val="0"/>
          <w:numId w:val="0"/>
        </w:numPr>
        <w:tabs>
          <w:tab w:val="clear" w:pos="4262"/>
          <w:tab w:val="clear" w:pos="5526"/>
          <w:tab w:val="num" w:pos="576"/>
        </w:tabs>
      </w:pPr>
      <w:r>
        <w:t>2.2</w:t>
      </w:r>
      <w:r w:rsidR="00030234" w:rsidRPr="00B468CD">
        <w:t xml:space="preserve"> </w:t>
      </w:r>
      <w:r w:rsidR="006D5D01" w:rsidRPr="00B468CD">
        <w:rPr>
          <w:rFonts w:hint="eastAsia"/>
        </w:rPr>
        <w:t>Interference handling</w:t>
      </w:r>
      <w:r w:rsidR="006D5D01" w:rsidRPr="00B468CD">
        <w:t xml:space="preserve"> </w:t>
      </w:r>
    </w:p>
    <w:p w14:paraId="4BE0565A" w14:textId="6259D93E" w:rsidR="00247E24" w:rsidRPr="00BC53BA" w:rsidRDefault="00C32192" w:rsidP="00247E24">
      <w:pPr>
        <w:pStyle w:val="maintext"/>
        <w:ind w:firstLineChars="0" w:firstLine="426"/>
      </w:pPr>
      <w:r w:rsidRPr="00B468CD">
        <w:t xml:space="preserve">Two approaches are being considered for generating the uplink signal at the tag in the </w:t>
      </w:r>
      <w:r w:rsidR="00F7177B" w:rsidRPr="00B468CD">
        <w:t>A-IoT</w:t>
      </w:r>
      <w:r w:rsidRPr="00B468CD">
        <w:t xml:space="preserve"> system: backscatter based and self-generation. </w:t>
      </w:r>
      <w:r w:rsidR="005A0757" w:rsidRPr="00B468CD">
        <w:t>The backscatte</w:t>
      </w:r>
      <w:r w:rsidRPr="00B468CD">
        <w:t>r based</w:t>
      </w:r>
      <w:r w:rsidR="008A3783" w:rsidRPr="00B468CD">
        <w:t xml:space="preserve"> approach</w:t>
      </w:r>
      <w:r w:rsidR="005A0757" w:rsidRPr="00B468CD">
        <w:t xml:space="preserve"> involves reflecting an externally provided carrier wave to generate signals, which significantly reduces the complexity and power consumption required at the tag. </w:t>
      </w:r>
      <w:r w:rsidRPr="00B468CD">
        <w:t>The c</w:t>
      </w:r>
      <w:r w:rsidR="005A0757" w:rsidRPr="00B468CD">
        <w:t>arrier wave serves as the source of the tag’s uplink signal,</w:t>
      </w:r>
      <w:r w:rsidRPr="00B468CD">
        <w:t xml:space="preserve"> which means</w:t>
      </w:r>
      <w:r w:rsidR="005A0757" w:rsidRPr="00B468CD">
        <w:t xml:space="preserve"> that the characteristics of</w:t>
      </w:r>
      <w:r w:rsidRPr="00B468CD">
        <w:t xml:space="preserve"> the</w:t>
      </w:r>
      <w:r w:rsidR="005A0757" w:rsidRPr="00B468CD">
        <w:t xml:space="preserve"> carrier wave</w:t>
      </w:r>
      <w:r w:rsidR="00D73088" w:rsidRPr="00B468CD">
        <w:t xml:space="preserve"> waveform </w:t>
      </w:r>
      <w:r w:rsidR="005A0757" w:rsidRPr="00B468CD">
        <w:t xml:space="preserve">are imparted onto the tag’s uplink signal, thereby affecting the quality of it. </w:t>
      </w:r>
      <w:r w:rsidRPr="00B468CD">
        <w:t xml:space="preserve">If the waveform of the carrier wave is altered, it </w:t>
      </w:r>
      <w:r w:rsidR="000762D9" w:rsidRPr="00B468CD">
        <w:t xml:space="preserve">follows that </w:t>
      </w:r>
      <w:r w:rsidRPr="00B468CD">
        <w:t xml:space="preserve">the reflected signal from the tag will also exhibit </w:t>
      </w:r>
      <w:r w:rsidR="000762D9" w:rsidRPr="00B468CD">
        <w:t>similar</w:t>
      </w:r>
      <w:r w:rsidRPr="00B468CD">
        <w:t xml:space="preserve"> distortion. </w:t>
      </w:r>
      <w:r w:rsidR="005A0757" w:rsidRPr="00B468CD">
        <w:t xml:space="preserve">Additionally, if carrier wave </w:t>
      </w:r>
      <w:r w:rsidR="00D73088" w:rsidRPr="00B468CD">
        <w:t xml:space="preserve">waveform </w:t>
      </w:r>
      <w:r w:rsidR="005A0757" w:rsidRPr="00B468CD">
        <w:t>occupies a wide</w:t>
      </w:r>
      <w:r w:rsidR="00D131D1">
        <w:t>r</w:t>
      </w:r>
      <w:r w:rsidR="005A0757" w:rsidRPr="00B468CD">
        <w:t xml:space="preserve"> bandwidth, the signal reflected by the tag will likely have a wide</w:t>
      </w:r>
      <w:r w:rsidR="00D131D1">
        <w:t>r</w:t>
      </w:r>
      <w:r w:rsidR="005A0757" w:rsidRPr="00B468CD">
        <w:t xml:space="preserve"> bandwidth as well. </w:t>
      </w:r>
      <w:r w:rsidR="00247E24" w:rsidRPr="00BC53BA">
        <w:t xml:space="preserve">Figure 1 shows the spectrum of a signal reflected from a tag for a </w:t>
      </w:r>
      <w:r w:rsidR="00247E24" w:rsidRPr="00BC53BA">
        <w:rPr>
          <w:rFonts w:hint="eastAsia"/>
        </w:rPr>
        <w:t xml:space="preserve">single-tone and multi-tone </w:t>
      </w:r>
      <w:r w:rsidR="00247E24" w:rsidRPr="00BC53BA">
        <w:t xml:space="preserve">carrier wave. </w:t>
      </w:r>
      <w:r w:rsidR="00B73311" w:rsidRPr="00BC53BA">
        <w:t>In the figure, 2 tones are used as carrier wave with 240</w:t>
      </w:r>
      <w:r w:rsidR="004E28B9">
        <w:t xml:space="preserve"> </w:t>
      </w:r>
      <w:r w:rsidR="00B73311" w:rsidRPr="00BC53BA">
        <w:t>kHz frequency gap at 900MHz band</w:t>
      </w:r>
      <w:r w:rsidR="00CB41C3">
        <w:t>. In addition,</w:t>
      </w:r>
      <w:r w:rsidR="00CB41C3" w:rsidRPr="00BC53BA">
        <w:t xml:space="preserve"> </w:t>
      </w:r>
      <w:r w:rsidR="00247E24" w:rsidRPr="00BC53BA">
        <w:t>Manchester code, and ASK modulation are applied</w:t>
      </w:r>
      <w:r w:rsidR="00B73311" w:rsidRPr="00BC53BA">
        <w:t xml:space="preserve"> with the 60</w:t>
      </w:r>
      <w:r w:rsidR="00BC53BA">
        <w:t xml:space="preserve"> k</w:t>
      </w:r>
      <w:r w:rsidR="00B73311" w:rsidRPr="00BC53BA">
        <w:t>bps bit rate and 120</w:t>
      </w:r>
      <w:r w:rsidR="004E28B9">
        <w:t xml:space="preserve"> </w:t>
      </w:r>
      <w:r w:rsidR="00B73311" w:rsidRPr="00BC53BA">
        <w:t>kHz signal bandwidth</w:t>
      </w:r>
      <w:r w:rsidR="00247E24" w:rsidRPr="00BC53BA">
        <w:t xml:space="preserve">. </w:t>
      </w:r>
      <w:r w:rsidR="00B73311" w:rsidRPr="00BC53BA">
        <w:t>If the frequency gap of the carrier waves is</w:t>
      </w:r>
      <w:r w:rsidR="00BC53BA">
        <w:t xml:space="preserve"> an</w:t>
      </w:r>
      <w:r w:rsidR="00B73311" w:rsidRPr="00BC53BA">
        <w:t xml:space="preserve"> </w:t>
      </w:r>
      <w:r w:rsidR="00BC53BA">
        <w:t>integer multiple</w:t>
      </w:r>
      <w:r w:rsidR="00B73311" w:rsidRPr="00BC53BA">
        <w:t xml:space="preserve"> of signal bandwidth, interference </w:t>
      </w:r>
      <w:r w:rsidR="00CB41C3">
        <w:t xml:space="preserve">caused by backscattering signaling of the other tone is about 13dB, which is big enough to abstract the information carried by backscattering signal from the targeted tone. </w:t>
      </w:r>
      <w:r w:rsidR="00A14114" w:rsidRPr="00BC53BA">
        <w:t>.</w:t>
      </w:r>
      <w:r w:rsidR="00B73311" w:rsidRPr="00BC53BA">
        <w:t xml:space="preserve"> </w:t>
      </w:r>
      <w:r w:rsidR="00247E24" w:rsidRPr="00BC53BA">
        <w:t xml:space="preserve">However, as </w:t>
      </w:r>
      <w:r w:rsidR="00CB41C3">
        <w:t xml:space="preserve">also </w:t>
      </w:r>
      <w:r w:rsidR="00247E24" w:rsidRPr="00BC53BA">
        <w:t xml:space="preserve">can be seen in </w:t>
      </w:r>
      <w:r w:rsidR="00BC53BA">
        <w:t>the figure, this broadens the bandwidth</w:t>
      </w:r>
      <w:r w:rsidR="00247E24" w:rsidRPr="00BC53BA">
        <w:t xml:space="preserve"> of the reflected signal and makes it possible to expect increased interference accordingly.</w:t>
      </w:r>
      <w:r w:rsidR="00247E24" w:rsidRPr="00BC53BA">
        <w:rPr>
          <w:rFonts w:hint="eastAsia"/>
        </w:rPr>
        <w:t xml:space="preserve"> </w:t>
      </w:r>
      <w:r w:rsidR="00A14114" w:rsidRPr="00BC53BA">
        <w:t xml:space="preserve">With more tones as carrier wave, </w:t>
      </w:r>
      <w:r w:rsidR="00BC53BA">
        <w:t xml:space="preserve">a </w:t>
      </w:r>
      <w:r w:rsidR="00A14114" w:rsidRPr="00BC53BA">
        <w:t xml:space="preserve">larger bandwidth will be occupied. Since </w:t>
      </w:r>
      <w:r w:rsidR="00BC53BA">
        <w:t xml:space="preserve">the </w:t>
      </w:r>
      <w:r w:rsidR="00A14114" w:rsidRPr="00BC53BA">
        <w:t xml:space="preserve">bit rate cannot be increased, the spectrum efficiency has significant degradation. Although the performance (e.g., coverage) may be increased </w:t>
      </w:r>
      <w:r w:rsidR="00BC53BA">
        <w:t xml:space="preserve">by </w:t>
      </w:r>
      <w:r w:rsidR="00BC53BA">
        <w:lastRenderedPageBreak/>
        <w:t>potentially combining</w:t>
      </w:r>
      <w:r w:rsidR="00A14114" w:rsidRPr="00BC53BA">
        <w:t xml:space="preserve"> </w:t>
      </w:r>
      <w:r w:rsidR="00BC53BA">
        <w:t xml:space="preserve">potentially </w:t>
      </w:r>
      <w:r w:rsidR="00A14114" w:rsidRPr="00BC53BA">
        <w:t xml:space="preserve">at receiver side, whether there will be gain or loss with </w:t>
      </w:r>
      <w:r w:rsidR="00BC53BA">
        <w:t xml:space="preserve">the </w:t>
      </w:r>
      <w:r w:rsidR="00A14114" w:rsidRPr="00BC53BA">
        <w:t xml:space="preserve">same total energy </w:t>
      </w:r>
      <w:r w:rsidR="00BC53BA">
        <w:t>of CW at all frequencies</w:t>
      </w:r>
      <w:r w:rsidR="00A14114" w:rsidRPr="00BC53BA">
        <w:t xml:space="preserve"> needs to be study and evaluated, considering the impact of channel estimation and channel fading. </w:t>
      </w:r>
      <w:r w:rsidR="00247E24" w:rsidRPr="00BC53BA">
        <w:t xml:space="preserve">Therefore, single-tone can be considered as a first start, and when it comes to multi-tone, </w:t>
      </w:r>
      <w:r w:rsidR="00BC53BA">
        <w:t>justification of the needs and</w:t>
      </w:r>
      <w:r w:rsidR="00A14114" w:rsidRPr="00BC53BA">
        <w:t xml:space="preserve"> benefit</w:t>
      </w:r>
      <w:r w:rsidR="00BC53BA">
        <w:t>s</w:t>
      </w:r>
      <w:r w:rsidR="00A14114" w:rsidRPr="00BC53BA">
        <w:t xml:space="preserve"> </w:t>
      </w:r>
      <w:r w:rsidR="00BC53BA">
        <w:t>need</w:t>
      </w:r>
      <w:r w:rsidR="00A14114" w:rsidRPr="00BC53BA">
        <w:t xml:space="preserve"> to be justified and </w:t>
      </w:r>
      <w:r w:rsidR="00247E24" w:rsidRPr="00BC53BA">
        <w:t xml:space="preserve">more discussion on interference may be </w:t>
      </w:r>
      <w:r w:rsidR="00A14114" w:rsidRPr="00BC53BA">
        <w:t xml:space="preserve">also </w:t>
      </w:r>
      <w:r w:rsidR="00BC53BA">
        <w:t>necessary</w:t>
      </w:r>
      <w:r w:rsidR="00247E24" w:rsidRPr="00BC53BA">
        <w:t xml:space="preserve">. </w:t>
      </w:r>
      <w:r w:rsidR="00426641" w:rsidRPr="00BC53BA">
        <w:t>Note that these also can vary with the modulation scheme at a tag (e.g., OOK, FSK, etc.)</w:t>
      </w:r>
      <w:r w:rsidR="00247E24" w:rsidRPr="00BC53BA">
        <w:t>.</w:t>
      </w:r>
    </w:p>
    <w:p w14:paraId="48B44D05" w14:textId="0505D59B" w:rsidR="005A0757" w:rsidRPr="00B468CD" w:rsidRDefault="000A187E" w:rsidP="004F1072">
      <w:pPr>
        <w:pStyle w:val="maintext"/>
        <w:ind w:firstLineChars="0" w:firstLine="426"/>
      </w:pPr>
      <w:r w:rsidRPr="00B468CD">
        <w:t>Furthermore</w:t>
      </w:r>
      <w:r w:rsidR="00426641" w:rsidRPr="00B468CD">
        <w:t>, a</w:t>
      </w:r>
      <w:r w:rsidR="00C32192" w:rsidRPr="00B468CD">
        <w:t>chieving precise selective reflection of specific frequencies would pose a challenge for the backscattering component of the tag</w:t>
      </w:r>
      <w:r w:rsidRPr="00B468CD">
        <w:t xml:space="preserve"> due to its inherent low-complexity limitation</w:t>
      </w:r>
      <w:r w:rsidR="00C32192" w:rsidRPr="00B468CD">
        <w:t>.</w:t>
      </w:r>
      <w:r w:rsidR="0037360F" w:rsidRPr="00B468CD">
        <w:t xml:space="preserve"> The carrier wave should be designed with careful consideration for the tag’s ability to reflect signals.</w:t>
      </w:r>
      <w:r w:rsidR="00C32192" w:rsidRPr="00B468CD">
        <w:t xml:space="preserve"> </w:t>
      </w:r>
      <w:r w:rsidR="0037360F" w:rsidRPr="00B468CD">
        <w:t>Note that t</w:t>
      </w:r>
      <w:r w:rsidR="00C32192" w:rsidRPr="00B468CD">
        <w:t>he properties of the tag's uplink signal and the interference levels of the overall system are influenced by the characteristics of the carrier wave waveform.</w:t>
      </w:r>
      <w:r w:rsidR="005A0757" w:rsidRPr="00B468CD">
        <w:t xml:space="preserve"> </w:t>
      </w:r>
      <w:r w:rsidR="00C32192" w:rsidRPr="00B468CD">
        <w:t>Hence, it is crucial to examine the impact of the carrier wave waveform's characteristics on the tag's uplink signal and determine the essential properties of the carrier wave waveform to reduce interference.</w:t>
      </w:r>
      <w:r w:rsidR="00426641" w:rsidRPr="00B468CD">
        <w:t xml:space="preserve"> </w:t>
      </w:r>
      <w:r w:rsidR="004F1072">
        <w:t>C</w:t>
      </w:r>
      <w:r w:rsidR="0037360F" w:rsidRPr="00B468CD">
        <w:t>arrier wave also directly cause</w:t>
      </w:r>
      <w:r w:rsidR="008944C1" w:rsidRPr="00B468CD">
        <w:t xml:space="preserve"> interference within the system a</w:t>
      </w:r>
      <w:r w:rsidR="00426641" w:rsidRPr="00B468CD">
        <w:t>s discussed in [</w:t>
      </w:r>
      <w:r w:rsidR="008944C1" w:rsidRPr="00B468CD">
        <w:t>2</w:t>
      </w:r>
      <w:r w:rsidR="00426641" w:rsidRPr="00B468CD">
        <w:t>]</w:t>
      </w:r>
      <w:r w:rsidR="008944C1" w:rsidRPr="00B468CD">
        <w:t>.</w:t>
      </w:r>
      <w:r w:rsidR="00426641" w:rsidRPr="00B468CD">
        <w:t xml:space="preserve"> As illustrated in Figure 2 and Figure 3, </w:t>
      </w:r>
      <w:r w:rsidR="005F1776" w:rsidRPr="00B468CD">
        <w:rPr>
          <w:bCs/>
          <w:lang w:val="en-GB"/>
        </w:rPr>
        <w:t xml:space="preserve">carrier </w:t>
      </w:r>
      <w:r w:rsidR="00426641" w:rsidRPr="00B468CD">
        <w:rPr>
          <w:bCs/>
          <w:lang w:val="en-GB"/>
        </w:rPr>
        <w:t>wave</w:t>
      </w:r>
      <w:r w:rsidR="008944C1" w:rsidRPr="00B468CD">
        <w:rPr>
          <w:bCs/>
          <w:lang w:val="en-GB"/>
        </w:rPr>
        <w:t xml:space="preserve"> can cause interference</w:t>
      </w:r>
      <w:r w:rsidR="00426641" w:rsidRPr="00B468CD">
        <w:rPr>
          <w:bCs/>
          <w:lang w:val="en-GB"/>
        </w:rPr>
        <w:t xml:space="preserve"> to </w:t>
      </w:r>
      <w:r w:rsidR="008944C1" w:rsidRPr="00B468CD">
        <w:rPr>
          <w:bCs/>
          <w:lang w:val="en-GB"/>
        </w:rPr>
        <w:t xml:space="preserve">both </w:t>
      </w:r>
      <w:r w:rsidR="00426641" w:rsidRPr="00B468CD">
        <w:rPr>
          <w:bCs/>
          <w:lang w:val="en-GB"/>
        </w:rPr>
        <w:t xml:space="preserve">tag </w:t>
      </w:r>
      <w:r w:rsidR="008944C1" w:rsidRPr="00B468CD">
        <w:rPr>
          <w:bCs/>
          <w:lang w:val="en-GB"/>
        </w:rPr>
        <w:t>or</w:t>
      </w:r>
      <w:r w:rsidR="00426641" w:rsidRPr="00B468CD">
        <w:rPr>
          <w:bCs/>
          <w:lang w:val="en-GB"/>
        </w:rPr>
        <w:t xml:space="preserve"> NR UE (@gNB or @ NR UE) for none co-located node</w:t>
      </w:r>
      <w:r w:rsidR="00CC7E00" w:rsidRPr="00B468CD">
        <w:rPr>
          <w:bCs/>
          <w:lang w:val="en-GB"/>
        </w:rPr>
        <w:t>s</w:t>
      </w:r>
      <w:r w:rsidR="00426641" w:rsidRPr="00B468CD">
        <w:rPr>
          <w:bCs/>
          <w:lang w:val="en-GB"/>
        </w:rPr>
        <w:t xml:space="preserve"> for CW and </w:t>
      </w:r>
      <w:proofErr w:type="spellStart"/>
      <w:r w:rsidR="00426641" w:rsidRPr="00B468CD">
        <w:rPr>
          <w:bCs/>
          <w:lang w:val="en-GB"/>
        </w:rPr>
        <w:t>gNB</w:t>
      </w:r>
      <w:proofErr w:type="spellEnd"/>
      <w:r w:rsidR="00426641" w:rsidRPr="00B468CD">
        <w:rPr>
          <w:bCs/>
          <w:lang w:val="en-GB"/>
        </w:rPr>
        <w:t xml:space="preserve">, </w:t>
      </w:r>
      <w:r w:rsidR="00CC7E00" w:rsidRPr="00B468CD">
        <w:rPr>
          <w:bCs/>
          <w:lang w:val="en-GB"/>
        </w:rPr>
        <w:t xml:space="preserve">interference </w:t>
      </w:r>
      <w:r w:rsidR="00426641" w:rsidRPr="00B468CD">
        <w:rPr>
          <w:bCs/>
          <w:lang w:val="en-GB"/>
        </w:rPr>
        <w:t>to tag and NR UE interference(@reader/@gNB) for co-located node for CW and reader/</w:t>
      </w:r>
      <w:proofErr w:type="spellStart"/>
      <w:r w:rsidR="00426641" w:rsidRPr="00B468CD">
        <w:rPr>
          <w:bCs/>
          <w:lang w:val="en-GB"/>
        </w:rPr>
        <w:t>gNB</w:t>
      </w:r>
      <w:proofErr w:type="spellEnd"/>
      <w:r w:rsidR="00426641" w:rsidRPr="00B468CD">
        <w:rPr>
          <w:bCs/>
          <w:lang w:val="en-GB"/>
        </w:rPr>
        <w:t>. Carrier wave design and study need to consider the potential interference and try to mitigate</w:t>
      </w:r>
      <w:r w:rsidR="008547A5" w:rsidRPr="00B468CD">
        <w:rPr>
          <w:bCs/>
          <w:lang w:val="en-GB"/>
        </w:rPr>
        <w:t xml:space="preserve"> it. </w:t>
      </w:r>
      <w:r w:rsidR="00426641" w:rsidRPr="00B468CD">
        <w:rPr>
          <w:bCs/>
          <w:lang w:val="en-GB"/>
        </w:rPr>
        <w:t xml:space="preserve">  </w:t>
      </w:r>
      <w:r w:rsidR="00426641" w:rsidRPr="00B468CD">
        <w:t xml:space="preserve"> </w:t>
      </w:r>
      <w:r w:rsidR="00C32192" w:rsidRPr="00B468CD">
        <w:t xml:space="preserve"> </w:t>
      </w:r>
    </w:p>
    <w:p w14:paraId="47FB94C1" w14:textId="77777777" w:rsidR="005A0757" w:rsidRPr="00B468CD" w:rsidRDefault="005A0757" w:rsidP="005A0757">
      <w:pPr>
        <w:pStyle w:val="maintext"/>
        <w:ind w:firstLine="400"/>
      </w:pPr>
    </w:p>
    <w:p w14:paraId="19868516" w14:textId="3E85784E" w:rsidR="005A0757" w:rsidRPr="00B468CD" w:rsidRDefault="005A0757" w:rsidP="008547A5">
      <w:pPr>
        <w:pStyle w:val="Agreement"/>
        <w:rPr>
          <w:b w:val="0"/>
        </w:rPr>
      </w:pPr>
      <w:r w:rsidRPr="00B468CD">
        <w:rPr>
          <w:rFonts w:hint="eastAsia"/>
        </w:rPr>
        <w:t xml:space="preserve">Proposal </w:t>
      </w:r>
      <w:r w:rsidR="00002E3B">
        <w:t>2</w:t>
      </w:r>
      <w:r w:rsidRPr="00B468CD">
        <w:rPr>
          <w:rFonts w:hint="eastAsia"/>
        </w:rPr>
        <w:t>.</w:t>
      </w:r>
      <w:r w:rsidRPr="00B468CD">
        <w:t xml:space="preserve"> </w:t>
      </w:r>
      <w:r w:rsidR="008547A5" w:rsidRPr="00B468CD">
        <w:rPr>
          <w:b w:val="0"/>
        </w:rPr>
        <w:t xml:space="preserve">Sinusoid signal can be a starting point as the carrier wave waveform. Further study feasibility, necessity, and performance of other waveform and </w:t>
      </w:r>
      <w:r w:rsidRPr="00B468CD">
        <w:rPr>
          <w:b w:val="0"/>
        </w:rPr>
        <w:t xml:space="preserve">the characteristics </w:t>
      </w:r>
      <w:r w:rsidR="009931C9" w:rsidRPr="00B468CD">
        <w:rPr>
          <w:b w:val="0"/>
        </w:rPr>
        <w:t xml:space="preserve">(e.g., power spectral density, bandwidth, or etc.) that can minimize interference, </w:t>
      </w:r>
      <w:r w:rsidR="008547A5" w:rsidRPr="00B468CD">
        <w:rPr>
          <w:b w:val="0"/>
        </w:rPr>
        <w:t>taking into account</w:t>
      </w:r>
      <w:r w:rsidR="009931C9" w:rsidRPr="00B468CD">
        <w:rPr>
          <w:b w:val="0"/>
        </w:rPr>
        <w:t xml:space="preserve"> the modulation scheme at a tag (e.g., OOK, FSK, or etc.).</w:t>
      </w:r>
    </w:p>
    <w:p w14:paraId="42A6ADA7" w14:textId="5BE818EC" w:rsidR="00E24678" w:rsidRPr="00CF370E" w:rsidRDefault="007B0AD5" w:rsidP="007B0AD5">
      <w:pPr>
        <w:pStyle w:val="maintext"/>
        <w:ind w:firstLineChars="0" w:firstLine="0"/>
        <w:jc w:val="center"/>
      </w:pPr>
      <w:r w:rsidRPr="00CF370E">
        <w:rPr>
          <w:noProof/>
        </w:rPr>
        <mc:AlternateContent>
          <mc:Choice Requires="wps">
            <w:drawing>
              <wp:inline distT="0" distB="0" distL="0" distR="0" wp14:anchorId="234F4E1E" wp14:editId="4AE63B2F">
                <wp:extent cx="303530" cy="303530"/>
                <wp:effectExtent l="0" t="0" r="0" b="0"/>
                <wp:docPr id="4" name="직사각형 4" descr="http://kr1.samsung.net/mail/rest/v1/files/image/download/image001.png?1=1&amp;filepath=/LOCAL/ML/CACHE/image/f/20240220/1_20606_image001.png@01DA641D.C6AB8690_0_feifei.sun&amp;user=feifei.sun&amp;partno=0&amp;folderId=1&amp;seqid=20606&amp;contentType=image%2F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3530"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FD97DE1" id="직사각형 4" o:spid="_x0000_s1026" alt="http://kr1.samsung.net/mail/rest/v1/files/image/download/image001.png?1=1&amp;filepath=/LOCAL/ML/CACHE/image/f/20240220/1_20606_image001.png@01DA641D.C6AB8690_0_feifei.sun&amp;user=feifei.sun&amp;partno=0&amp;folderId=1&amp;seqid=20606&amp;contentType=image%2Fpng" style="width:23.9pt;height:2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" filled="f" stroked="f">
                <o:lock v:ext="edit" aspectratio="t"/>
                <w10:anchorlock/>
              </v:rect>
            </w:pict>
          </mc:Fallback>
        </mc:AlternateContent>
      </w:r>
      <w:r w:rsidRPr="00CF370E">
        <w:rPr>
          <w:noProof/>
        </w:rPr>
        <w:drawing>
          <wp:inline distT="0" distB="0" distL="0" distR="0" wp14:anchorId="7210F497" wp14:editId="601AE50A">
            <wp:extent cx="3556183" cy="2667137"/>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1 (1).png"/>
                    <pic:cNvPicPr/>
                  </pic:nvPicPr>
                  <pic:blipFill>
                    <a:blip r:embed="rId8">
                      <a:extLst>
                        <a:ext uri="{28A0092B-C50C-407E-A947-70E740481C1C}">
                          <a14:useLocalDpi xmlns:a14="http://schemas.microsoft.com/office/drawing/2010/main" val="0"/>
                        </a:ext>
                      </a:extLst>
                    </a:blip>
                    <a:stretch>
                      <a:fillRect/>
                    </a:stretch>
                  </pic:blipFill>
                  <pic:spPr>
                    <a:xfrm>
                      <a:off x="0" y="0"/>
                      <a:ext cx="3556183" cy="2667137"/>
                    </a:xfrm>
                    <a:prstGeom prst="rect">
                      <a:avLst/>
                    </a:prstGeom>
                  </pic:spPr>
                </pic:pic>
              </a:graphicData>
            </a:graphic>
          </wp:inline>
        </w:drawing>
      </w:r>
    </w:p>
    <w:p w14:paraId="0F60BB75" w14:textId="5EFD7D62" w:rsidR="00E24678" w:rsidRPr="00BC53BA" w:rsidRDefault="00E24678" w:rsidP="00E24678">
      <w:pPr>
        <w:pStyle w:val="maintext"/>
        <w:ind w:firstLineChars="0" w:firstLine="0"/>
        <w:jc w:val="center"/>
      </w:pPr>
      <w:r w:rsidRPr="00CF370E">
        <w:t xml:space="preserve">Figure 1. </w:t>
      </w:r>
      <w:r w:rsidRPr="00CF370E">
        <w:rPr>
          <w:rFonts w:ascii="SimSun" w:eastAsia="SimSun" w:hAnsi="SimSun"/>
          <w:lang w:eastAsia="zh-CN"/>
        </w:rPr>
        <w:t>S</w:t>
      </w:r>
      <w:r w:rsidRPr="00CF370E">
        <w:t xml:space="preserve">pectrum of </w:t>
      </w:r>
      <w:r w:rsidR="00B73311" w:rsidRPr="00CF370E">
        <w:t xml:space="preserve">Manchester </w:t>
      </w:r>
      <w:r w:rsidRPr="00CF370E">
        <w:t>code</w:t>
      </w:r>
    </w:p>
    <w:p w14:paraId="776F651A" w14:textId="7E632101" w:rsidR="005F1776" w:rsidRPr="00B468CD" w:rsidRDefault="005F1776" w:rsidP="00B468CD">
      <w:pPr>
        <w:pStyle w:val="maintext"/>
        <w:ind w:firstLineChars="0" w:firstLine="0"/>
      </w:pPr>
    </w:p>
    <w:p w14:paraId="07867B3A" w14:textId="77777777" w:rsidR="005F1776" w:rsidRPr="00B468CD" w:rsidRDefault="005F1776" w:rsidP="005F1776">
      <w:pPr>
        <w:pStyle w:val="Doc-text2"/>
        <w:rPr>
          <w:lang w:eastAsia="ja-JP"/>
        </w:rPr>
      </w:pPr>
    </w:p>
    <w:p w14:paraId="4D321F62" w14:textId="77777777" w:rsidR="005F1776" w:rsidRPr="00B468CD" w:rsidRDefault="005F1776" w:rsidP="005F1776">
      <w:pPr>
        <w:pStyle w:val="maintext"/>
        <w:ind w:left="400" w:firstLineChars="0" w:firstLine="0"/>
        <w:jc w:val="center"/>
        <w:rPr>
          <w:lang w:val="en-GB"/>
        </w:rPr>
      </w:pPr>
      <w:r w:rsidRPr="00B468CD">
        <w:rPr>
          <w:noProof/>
        </w:rPr>
        <w:drawing>
          <wp:inline distT="0" distB="0" distL="0" distR="0" wp14:anchorId="14234953" wp14:editId="28C0B5BE">
            <wp:extent cx="3267710" cy="1810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7710" cy="1810385"/>
                    </a:xfrm>
                    <a:prstGeom prst="rect">
                      <a:avLst/>
                    </a:prstGeom>
                    <a:noFill/>
                  </pic:spPr>
                </pic:pic>
              </a:graphicData>
            </a:graphic>
          </wp:inline>
        </w:drawing>
      </w:r>
    </w:p>
    <w:p w14:paraId="16EADF1A" w14:textId="77777777" w:rsidR="005F1776" w:rsidRPr="00B468CD" w:rsidRDefault="005F1776" w:rsidP="005F1776">
      <w:pPr>
        <w:pStyle w:val="maintext"/>
        <w:ind w:left="400" w:firstLineChars="0" w:firstLine="0"/>
        <w:jc w:val="center"/>
        <w:rPr>
          <w:lang w:val="en-GB"/>
        </w:rPr>
      </w:pPr>
      <w:r w:rsidRPr="00B468CD">
        <w:rPr>
          <w:lang w:val="en-GB"/>
        </w:rPr>
        <w:t xml:space="preserve">Figure 2 </w:t>
      </w:r>
      <w:r w:rsidRPr="00B468CD">
        <w:rPr>
          <w:bCs/>
          <w:u w:val="single"/>
          <w:lang w:val="en-GB"/>
        </w:rPr>
        <w:t xml:space="preserve">Carrier wave to tag and NR UE interference (@gNB or @ NR UE) for none co-located node for CW and </w:t>
      </w:r>
      <w:proofErr w:type="spellStart"/>
      <w:r w:rsidRPr="00B468CD">
        <w:rPr>
          <w:bCs/>
          <w:u w:val="single"/>
          <w:lang w:val="en-GB"/>
        </w:rPr>
        <w:t>gNB</w:t>
      </w:r>
      <w:proofErr w:type="spellEnd"/>
    </w:p>
    <w:p w14:paraId="4B7D9C85" w14:textId="77777777" w:rsidR="005F1776" w:rsidRPr="00B468CD" w:rsidRDefault="005F1776" w:rsidP="005F1776">
      <w:pPr>
        <w:pStyle w:val="maintext"/>
        <w:ind w:left="760" w:firstLineChars="0" w:firstLine="0"/>
        <w:jc w:val="center"/>
        <w:rPr>
          <w:lang w:val="en-GB"/>
        </w:rPr>
      </w:pPr>
      <w:r w:rsidRPr="00B468CD">
        <w:rPr>
          <w:noProof/>
        </w:rPr>
        <w:lastRenderedPageBreak/>
        <w:drawing>
          <wp:inline distT="0" distB="0" distL="0" distR="0" wp14:anchorId="04090388" wp14:editId="68D93326">
            <wp:extent cx="3237230" cy="1713230"/>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7230" cy="1713230"/>
                    </a:xfrm>
                    <a:prstGeom prst="rect">
                      <a:avLst/>
                    </a:prstGeom>
                    <a:noFill/>
                  </pic:spPr>
                </pic:pic>
              </a:graphicData>
            </a:graphic>
          </wp:inline>
        </w:drawing>
      </w:r>
    </w:p>
    <w:p w14:paraId="3F2DDDFC" w14:textId="0E6EF054" w:rsidR="005C630E" w:rsidRPr="005C630E" w:rsidRDefault="005F1776" w:rsidP="005C630E">
      <w:pPr>
        <w:pStyle w:val="maintext"/>
        <w:ind w:left="760" w:firstLineChars="0" w:firstLine="0"/>
        <w:jc w:val="center"/>
        <w:rPr>
          <w:rFonts w:hint="eastAsia"/>
          <w:lang w:val="en-GB"/>
        </w:rPr>
      </w:pPr>
      <w:r w:rsidRPr="00B468CD">
        <w:rPr>
          <w:lang w:val="en-GB"/>
        </w:rPr>
        <w:t xml:space="preserve">Figure 3 </w:t>
      </w:r>
      <w:r w:rsidRPr="00B468CD">
        <w:rPr>
          <w:bCs/>
          <w:u w:val="single"/>
          <w:lang w:val="en-GB"/>
        </w:rPr>
        <w:t xml:space="preserve">Carrier wave to tag and NR UE </w:t>
      </w:r>
      <w:proofErr w:type="gramStart"/>
      <w:r w:rsidRPr="00B468CD">
        <w:rPr>
          <w:bCs/>
          <w:u w:val="single"/>
          <w:lang w:val="en-GB"/>
        </w:rPr>
        <w:t>interference(</w:t>
      </w:r>
      <w:proofErr w:type="gramEnd"/>
      <w:r w:rsidRPr="00B468CD">
        <w:rPr>
          <w:bCs/>
          <w:u w:val="single"/>
          <w:lang w:val="en-GB"/>
        </w:rPr>
        <w:t>@reader/@gNB) for co-located node for CW and reader/</w:t>
      </w:r>
      <w:proofErr w:type="spellStart"/>
      <w:r w:rsidRPr="00B468CD">
        <w:rPr>
          <w:bCs/>
          <w:u w:val="single"/>
          <w:lang w:val="en-GB"/>
        </w:rPr>
        <w:t>gNB</w:t>
      </w:r>
      <w:proofErr w:type="spellEnd"/>
    </w:p>
    <w:p w14:paraId="2C127D7F" w14:textId="48BB964F" w:rsidR="005C630E" w:rsidRPr="00B468CD" w:rsidRDefault="005C630E" w:rsidP="005C630E">
      <w:pPr>
        <w:pStyle w:val="2"/>
        <w:numPr>
          <w:ilvl w:val="0"/>
          <w:numId w:val="0"/>
        </w:numPr>
        <w:tabs>
          <w:tab w:val="clear" w:pos="4262"/>
          <w:tab w:val="clear" w:pos="5526"/>
          <w:tab w:val="num" w:pos="576"/>
        </w:tabs>
      </w:pPr>
      <w:r>
        <w:t>2.</w:t>
      </w:r>
      <w:r>
        <w:t>3</w:t>
      </w:r>
      <w:r w:rsidRPr="00B468CD">
        <w:t xml:space="preserve"> </w:t>
      </w:r>
      <w:r>
        <w:t>Others</w:t>
      </w:r>
      <w:r w:rsidRPr="00B468CD">
        <w:t xml:space="preserve"> </w:t>
      </w:r>
    </w:p>
    <w:p w14:paraId="749DAC3A" w14:textId="166BEF47" w:rsidR="00CC7E00" w:rsidRPr="00B468CD" w:rsidRDefault="00CC7E00" w:rsidP="005C630E">
      <w:pPr>
        <w:pStyle w:val="maintext"/>
        <w:ind w:firstLineChars="0" w:firstLine="800"/>
        <w:rPr>
          <w:lang w:val="en-GB"/>
        </w:rPr>
      </w:pPr>
      <w:r w:rsidRPr="00B468CD">
        <w:rPr>
          <w:lang w:val="en-GB"/>
        </w:rPr>
        <w:t>Taking into account the types of tags, type 1 has a peak power consumption of ~ 1uW, and these tags operate based on backscattering fo</w:t>
      </w:r>
      <w:bookmarkStart w:id="4" w:name="_GoBack"/>
      <w:bookmarkEnd w:id="4"/>
      <w:r w:rsidRPr="00B468CD">
        <w:rPr>
          <w:lang w:val="en-GB"/>
        </w:rPr>
        <w:t xml:space="preserve">r uplink transmission, which requires the carrier wave to be externally provided. Type 2, on the other hand, have a peak power consumption less than or equal to a few hundred </w:t>
      </w:r>
      <w:proofErr w:type="spellStart"/>
      <w:r w:rsidRPr="00B468CD">
        <w:rPr>
          <w:lang w:val="en-GB"/>
        </w:rPr>
        <w:t>uW</w:t>
      </w:r>
      <w:proofErr w:type="spellEnd"/>
      <w:r w:rsidRPr="00B468CD">
        <w:rPr>
          <w:lang w:val="en-GB"/>
        </w:rPr>
        <w:t xml:space="preserve"> and can either generate signals internally or rely on backscattering for uplink transmission. </w:t>
      </w:r>
      <w:r w:rsidRPr="00B468CD">
        <w:t xml:space="preserve">When a type-1 tag performs uplink transmission based on backscattering, it is essential that carrier wave is provided </w:t>
      </w:r>
      <w:r w:rsidR="004F1072">
        <w:t>to</w:t>
      </w:r>
      <w:r w:rsidRPr="00B468CD">
        <w:t xml:space="preserve"> a tag. If carrier wave is not provided properly at the time the tag intends to transmit, the tag may fail to perform data transmission successfully. </w:t>
      </w:r>
      <w:r w:rsidRPr="00B468CD">
        <w:rPr>
          <w:lang w:val="en-GB"/>
        </w:rPr>
        <w:t>In cases where Type 2 tags generate their own signals internally, the carrier wave can still be utilized for the tags, for example, by serving as a source for energy harvesting. In this case, it is worth noting that the carrier wave could potentially act as interference to Type 2 devices when they transmit the uplink signal while generating their own signals.</w:t>
      </w:r>
    </w:p>
    <w:p w14:paraId="50158721" w14:textId="1079F18D" w:rsidR="00CC7E00" w:rsidRPr="00B468CD" w:rsidRDefault="00CC7E00" w:rsidP="00B468CD">
      <w:pPr>
        <w:pStyle w:val="maintext"/>
        <w:ind w:firstLineChars="0" w:firstLine="800"/>
      </w:pPr>
      <w:r w:rsidRPr="00B468CD">
        <w:rPr>
          <w:lang w:val="en-GB"/>
        </w:rPr>
        <w:t xml:space="preserve">Given this, it may be necessary to have separate control signals for the carrier </w:t>
      </w:r>
      <w:r w:rsidR="00F07F08" w:rsidRPr="00B468CD">
        <w:rPr>
          <w:lang w:val="en-GB"/>
        </w:rPr>
        <w:t>wave node. For type 1 tags, this would ensure that the carrier wave is provided at the appropriate timing to match the uplink transmission occasions. For type 2 tags, it would prevent the carrier wave from interfering with the tag’</w:t>
      </w:r>
      <w:r w:rsidR="0040086A" w:rsidRPr="00B468CD">
        <w:rPr>
          <w:lang w:val="en-GB"/>
        </w:rPr>
        <w:t xml:space="preserve">s uplink transmissions. The period, duration or frequency resource information of the carrier wave can be discussed first.  </w:t>
      </w:r>
    </w:p>
    <w:p w14:paraId="2C1282C8" w14:textId="77777777" w:rsidR="0040086A" w:rsidRPr="00B468CD" w:rsidRDefault="0040086A" w:rsidP="00B468CD">
      <w:pPr>
        <w:pStyle w:val="Doc-text2"/>
        <w:rPr>
          <w:lang w:eastAsia="ja-JP"/>
        </w:rPr>
      </w:pPr>
    </w:p>
    <w:p w14:paraId="0B809583" w14:textId="3D984425" w:rsidR="00F0451D" w:rsidRPr="00B468CD" w:rsidRDefault="00F0451D" w:rsidP="00B468CD">
      <w:pPr>
        <w:pStyle w:val="Agreement"/>
        <w:rPr>
          <w:rFonts w:cs="Arial"/>
          <w:color w:val="000000"/>
          <w:sz w:val="23"/>
          <w:szCs w:val="23"/>
          <w:lang w:eastAsia="ko-KR"/>
        </w:rPr>
      </w:pPr>
      <w:r w:rsidRPr="00B468CD">
        <w:rPr>
          <w:rFonts w:cs="Arial"/>
        </w:rPr>
        <w:t xml:space="preserve">Proposal </w:t>
      </w:r>
      <w:r w:rsidR="00002E3B">
        <w:rPr>
          <w:rFonts w:cs="Arial"/>
        </w:rPr>
        <w:t>3</w:t>
      </w:r>
      <w:r w:rsidRPr="00B468CD">
        <w:rPr>
          <w:rFonts w:cs="Arial"/>
        </w:rPr>
        <w:t>.</w:t>
      </w:r>
      <w:r w:rsidRPr="00B468CD">
        <w:rPr>
          <w:rFonts w:cs="Arial"/>
          <w:b w:val="0"/>
        </w:rPr>
        <w:t xml:space="preserve"> </w:t>
      </w:r>
      <w:r w:rsidR="0040086A" w:rsidRPr="00B468CD">
        <w:rPr>
          <w:rFonts w:cs="Arial"/>
          <w:b w:val="0"/>
        </w:rPr>
        <w:t>Study the necessity and feasibility of control signals for the carrier wave node.</w:t>
      </w:r>
      <w:r w:rsidRPr="00B468CD">
        <w:rPr>
          <w:rFonts w:cs="Arial"/>
          <w:color w:val="000000"/>
          <w:sz w:val="23"/>
          <w:szCs w:val="23"/>
          <w:lang w:eastAsia="ko-KR"/>
        </w:rPr>
        <w:t xml:space="preserve"> </w:t>
      </w:r>
    </w:p>
    <w:p w14:paraId="79BD09FC" w14:textId="77777777" w:rsidR="00F0451D" w:rsidRPr="00B468CD" w:rsidRDefault="00F0451D" w:rsidP="00F0451D">
      <w:pPr>
        <w:pStyle w:val="Doc-text2"/>
        <w:rPr>
          <w:lang w:eastAsia="ja-JP"/>
        </w:rPr>
      </w:pPr>
    </w:p>
    <w:p w14:paraId="4DE9B5E2" w14:textId="77777777" w:rsidR="00F0451D" w:rsidRPr="00B468CD" w:rsidRDefault="00F0451D" w:rsidP="00F0451D">
      <w:pPr>
        <w:rPr>
          <w:lang w:eastAsia="ko-KR"/>
        </w:rPr>
      </w:pPr>
    </w:p>
    <w:p w14:paraId="258A9DFF" w14:textId="5D125382" w:rsidR="00AA5797" w:rsidRPr="00B468CD" w:rsidRDefault="00F0451D" w:rsidP="002A1263">
      <w:pPr>
        <w:pStyle w:val="maintext"/>
        <w:ind w:firstLine="400"/>
      </w:pPr>
      <w:r w:rsidRPr="00B468CD">
        <w:t>.</w:t>
      </w:r>
      <w:r w:rsidR="002442F6" w:rsidRPr="00B468CD">
        <w:t xml:space="preserve"> </w:t>
      </w:r>
    </w:p>
    <w:p w14:paraId="0F72809C" w14:textId="77777777" w:rsidR="00A633C0" w:rsidRPr="00B468CD" w:rsidRDefault="00A633C0" w:rsidP="00872235">
      <w:pPr>
        <w:pStyle w:val="maintext"/>
        <w:ind w:firstLine="400"/>
        <w:rPr>
          <w:lang w:val="en-GB"/>
        </w:rPr>
      </w:pPr>
    </w:p>
    <w:bookmarkEnd w:id="2"/>
    <w:bookmarkEnd w:id="3"/>
    <w:p w14:paraId="58EF3E33" w14:textId="77777777" w:rsidR="00564803" w:rsidRPr="00B468CD" w:rsidRDefault="00564803" w:rsidP="00564803">
      <w:pPr>
        <w:pStyle w:val="a4"/>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B468CD"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468CD">
        <w:rPr>
          <w:rFonts w:hint="eastAsia"/>
          <w:szCs w:val="20"/>
          <w:lang w:val="en-US"/>
        </w:rPr>
        <w:t>Conclusion</w:t>
      </w:r>
    </w:p>
    <w:p w14:paraId="3E759367" w14:textId="27A8B2CC" w:rsidR="0059399B" w:rsidRPr="00B468CD" w:rsidRDefault="00F0451D" w:rsidP="00F0451D">
      <w:pPr>
        <w:pStyle w:val="maintext"/>
        <w:ind w:firstLine="400"/>
      </w:pPr>
      <w:r w:rsidRPr="00B468CD">
        <w:t>In this contribution, we made the following observations and proposals:</w:t>
      </w:r>
    </w:p>
    <w:p w14:paraId="38BD99EF" w14:textId="77777777" w:rsidR="00002E3B" w:rsidRPr="00B468CD" w:rsidRDefault="00002E3B" w:rsidP="00002E3B">
      <w:pPr>
        <w:pStyle w:val="Agreement"/>
        <w:rPr>
          <w:b w:val="0"/>
        </w:rPr>
      </w:pPr>
      <w:r w:rsidRPr="00B468CD">
        <w:rPr>
          <w:rFonts w:hint="eastAsia"/>
        </w:rPr>
        <w:t xml:space="preserve">Proposal </w:t>
      </w:r>
      <w:r>
        <w:t>1</w:t>
      </w:r>
      <w:r w:rsidRPr="00B468CD">
        <w:rPr>
          <w:rFonts w:hint="eastAsia"/>
        </w:rPr>
        <w:t>.</w:t>
      </w:r>
      <w:r w:rsidRPr="00B468CD">
        <w:t xml:space="preserve"> </w:t>
      </w:r>
      <w:r w:rsidRPr="00B468CD">
        <w:rPr>
          <w:b w:val="0"/>
        </w:rPr>
        <w:t>Study the feasibility of the following alternatives including regulatory aspects:</w:t>
      </w:r>
    </w:p>
    <w:p w14:paraId="5CC73CAA" w14:textId="77777777" w:rsidR="00002E3B" w:rsidRPr="00B468CD" w:rsidRDefault="00002E3B" w:rsidP="00002E3B">
      <w:pPr>
        <w:pStyle w:val="Doc-text2"/>
        <w:numPr>
          <w:ilvl w:val="0"/>
          <w:numId w:val="42"/>
        </w:numPr>
      </w:pPr>
      <w:r w:rsidRPr="00B468CD">
        <w:rPr>
          <w:lang w:eastAsia="ja-JP"/>
        </w:rPr>
        <w:t>Carrier wave node:</w:t>
      </w:r>
    </w:p>
    <w:p w14:paraId="626F339A" w14:textId="77777777" w:rsidR="00002E3B" w:rsidRPr="00B468CD" w:rsidRDefault="00002E3B" w:rsidP="00002E3B">
      <w:pPr>
        <w:pStyle w:val="Doc-text2"/>
        <w:numPr>
          <w:ilvl w:val="1"/>
          <w:numId w:val="42"/>
        </w:numPr>
        <w:rPr>
          <w:lang w:eastAsia="ja-JP"/>
        </w:rPr>
      </w:pPr>
      <w:r w:rsidRPr="00B468CD">
        <w:rPr>
          <w:rFonts w:eastAsiaTheme="minorEastAsia" w:hint="eastAsia"/>
          <w:lang w:eastAsia="ko-KR"/>
        </w:rPr>
        <w:t xml:space="preserve">Alt. 1: </w:t>
      </w:r>
      <w:proofErr w:type="spellStart"/>
      <w:r w:rsidRPr="00B468CD">
        <w:rPr>
          <w:rFonts w:eastAsiaTheme="minorEastAsia" w:hint="eastAsia"/>
          <w:lang w:eastAsia="ko-KR"/>
        </w:rPr>
        <w:t>basestation</w:t>
      </w:r>
      <w:proofErr w:type="spellEnd"/>
    </w:p>
    <w:p w14:paraId="5F1B7FB9" w14:textId="77777777" w:rsidR="00002E3B" w:rsidRPr="00B468CD" w:rsidRDefault="00002E3B" w:rsidP="00002E3B">
      <w:pPr>
        <w:pStyle w:val="Doc-text2"/>
        <w:numPr>
          <w:ilvl w:val="1"/>
          <w:numId w:val="42"/>
        </w:numPr>
        <w:rPr>
          <w:lang w:eastAsia="ja-JP"/>
        </w:rPr>
      </w:pPr>
      <w:r w:rsidRPr="00B468CD">
        <w:rPr>
          <w:rFonts w:eastAsiaTheme="minorEastAsia"/>
          <w:lang w:eastAsia="ko-KR"/>
        </w:rPr>
        <w:t>Alt. 2: UE</w:t>
      </w:r>
    </w:p>
    <w:p w14:paraId="3CFFC1CF" w14:textId="77777777" w:rsidR="00002E3B" w:rsidRPr="00B468CD" w:rsidRDefault="00002E3B" w:rsidP="00002E3B">
      <w:pPr>
        <w:pStyle w:val="Doc-text2"/>
        <w:numPr>
          <w:ilvl w:val="1"/>
          <w:numId w:val="42"/>
        </w:numPr>
        <w:rPr>
          <w:lang w:eastAsia="ja-JP"/>
        </w:rPr>
      </w:pPr>
      <w:r w:rsidRPr="00B468CD">
        <w:rPr>
          <w:rFonts w:eastAsiaTheme="minorEastAsia"/>
          <w:lang w:eastAsia="ko-KR"/>
        </w:rPr>
        <w:t>Alt. 3: a dedicated device</w:t>
      </w:r>
    </w:p>
    <w:p w14:paraId="3ABB07BA" w14:textId="77777777" w:rsidR="00002E3B" w:rsidRPr="00B468CD" w:rsidRDefault="00002E3B" w:rsidP="00002E3B">
      <w:pPr>
        <w:pStyle w:val="Doc-text2"/>
        <w:numPr>
          <w:ilvl w:val="0"/>
          <w:numId w:val="42"/>
        </w:numPr>
        <w:rPr>
          <w:lang w:eastAsia="ja-JP"/>
        </w:rPr>
      </w:pPr>
      <w:r w:rsidRPr="00B468CD">
        <w:rPr>
          <w:lang w:eastAsia="ja-JP"/>
        </w:rPr>
        <w:t>Operation band:</w:t>
      </w:r>
    </w:p>
    <w:p w14:paraId="34244922" w14:textId="77777777" w:rsidR="00002E3B" w:rsidRPr="00B468CD" w:rsidRDefault="00002E3B" w:rsidP="00002E3B">
      <w:pPr>
        <w:pStyle w:val="Doc-text2"/>
        <w:numPr>
          <w:ilvl w:val="1"/>
          <w:numId w:val="42"/>
        </w:numPr>
        <w:rPr>
          <w:lang w:eastAsia="ja-JP"/>
        </w:rPr>
      </w:pPr>
      <w:r w:rsidRPr="00B468CD">
        <w:rPr>
          <w:rFonts w:eastAsiaTheme="minorEastAsia" w:hint="eastAsia"/>
          <w:lang w:eastAsia="ko-KR"/>
        </w:rPr>
        <w:t xml:space="preserve">Alt. 1: </w:t>
      </w:r>
      <w:r w:rsidRPr="00B468CD">
        <w:rPr>
          <w:rFonts w:eastAsiaTheme="minorEastAsia"/>
          <w:lang w:eastAsia="ko-KR"/>
        </w:rPr>
        <w:t>FDD UL band</w:t>
      </w:r>
    </w:p>
    <w:p w14:paraId="6F1659AB" w14:textId="77777777" w:rsidR="00002E3B" w:rsidRPr="00B468CD" w:rsidRDefault="00002E3B" w:rsidP="00002E3B">
      <w:pPr>
        <w:pStyle w:val="Doc-text2"/>
        <w:numPr>
          <w:ilvl w:val="1"/>
          <w:numId w:val="42"/>
        </w:numPr>
        <w:rPr>
          <w:lang w:eastAsia="ja-JP"/>
        </w:rPr>
      </w:pPr>
      <w:r w:rsidRPr="00B468CD">
        <w:rPr>
          <w:rFonts w:eastAsiaTheme="minorEastAsia"/>
          <w:lang w:eastAsia="ko-KR"/>
        </w:rPr>
        <w:t>Alt. 2: FDD DL band</w:t>
      </w:r>
    </w:p>
    <w:p w14:paraId="74388E72" w14:textId="77777777" w:rsidR="00002E3B" w:rsidRDefault="00002E3B" w:rsidP="00F0451D">
      <w:pPr>
        <w:pStyle w:val="Agreement"/>
      </w:pPr>
    </w:p>
    <w:p w14:paraId="61892263" w14:textId="71ED4602" w:rsidR="00F0451D" w:rsidRPr="00B468CD" w:rsidRDefault="00002E3B" w:rsidP="00F0451D">
      <w:pPr>
        <w:pStyle w:val="Agreement"/>
      </w:pPr>
      <w:r w:rsidRPr="00B468CD">
        <w:rPr>
          <w:rFonts w:hint="eastAsia"/>
        </w:rPr>
        <w:t xml:space="preserve">Proposal </w:t>
      </w:r>
      <w:r>
        <w:t>2</w:t>
      </w:r>
      <w:r w:rsidRPr="00B468CD">
        <w:rPr>
          <w:rFonts w:hint="eastAsia"/>
        </w:rPr>
        <w:t>.</w:t>
      </w:r>
      <w:r w:rsidRPr="00B468CD">
        <w:t xml:space="preserve"> </w:t>
      </w:r>
      <w:r w:rsidRPr="00B468CD">
        <w:rPr>
          <w:b w:val="0"/>
        </w:rPr>
        <w:t>Sinusoid signal can be a starting point as the carrier wave waveform. Further study feasibility, necessity, and performance of other waveform and the characteristics (e.g., power spectral density, bandwidth, or etc.) that can minimize interference, taking into account the modulation scheme at a tag (e.g., OOK, FSK, or etc.).</w:t>
      </w:r>
    </w:p>
    <w:p w14:paraId="5A36C703" w14:textId="74EBB741" w:rsidR="00F0451D" w:rsidRPr="00B468CD" w:rsidRDefault="00F0451D" w:rsidP="00AA115C">
      <w:pPr>
        <w:rPr>
          <w:rFonts w:eastAsiaTheme="minorEastAsia"/>
          <w:lang w:eastAsia="ko-KR"/>
        </w:rPr>
      </w:pPr>
    </w:p>
    <w:p w14:paraId="11E2329A" w14:textId="415E38C2" w:rsidR="00F0451D" w:rsidRPr="00B468CD" w:rsidRDefault="00F0451D" w:rsidP="0040086A">
      <w:pPr>
        <w:pStyle w:val="Agreement"/>
        <w:rPr>
          <w:rFonts w:eastAsiaTheme="minorEastAsia"/>
          <w:lang w:val="en-AU" w:eastAsia="ko-KR"/>
        </w:rPr>
      </w:pPr>
      <w:r w:rsidRPr="00B468CD">
        <w:rPr>
          <w:rFonts w:cs="Arial"/>
        </w:rPr>
        <w:t xml:space="preserve">Proposal </w:t>
      </w:r>
      <w:r w:rsidR="00002E3B">
        <w:rPr>
          <w:rFonts w:cs="Arial"/>
        </w:rPr>
        <w:t>3</w:t>
      </w:r>
      <w:r w:rsidRPr="00B468CD">
        <w:rPr>
          <w:rFonts w:cs="Arial"/>
        </w:rPr>
        <w:t>.</w:t>
      </w:r>
      <w:r w:rsidRPr="00B468CD">
        <w:rPr>
          <w:rFonts w:cs="Arial"/>
          <w:b w:val="0"/>
        </w:rPr>
        <w:t xml:space="preserve"> </w:t>
      </w:r>
      <w:r w:rsidR="0040086A" w:rsidRPr="00B468CD">
        <w:rPr>
          <w:rFonts w:cs="Arial"/>
          <w:b w:val="0"/>
        </w:rPr>
        <w:t>Study the necessity and feasibility of control signals for the carrier wave node.</w:t>
      </w: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5" w:name="_Ref131589242"/>
      <w:r w:rsidRPr="00B468CD">
        <w:rPr>
          <w:lang w:val="en-US"/>
        </w:rPr>
        <w:t>Reference</w:t>
      </w:r>
      <w:r w:rsidR="00EE7E07" w:rsidRPr="00B468CD">
        <w:rPr>
          <w:lang w:val="en-US"/>
        </w:rPr>
        <w:t>s</w:t>
      </w:r>
      <w:r w:rsidRPr="00B468CD">
        <w:rPr>
          <w:lang w:val="en-US"/>
        </w:rPr>
        <w:t>:</w:t>
      </w:r>
      <w:bookmarkStart w:id="6" w:name="REF3"/>
      <w:bookmarkStart w:id="7" w:name="REF4"/>
      <w:bookmarkEnd w:id="0"/>
      <w:bookmarkEnd w:id="5"/>
      <w:bookmarkEnd w:id="6"/>
      <w:bookmarkEnd w:id="7"/>
    </w:p>
    <w:bookmarkEnd w:id="1"/>
    <w:p w14:paraId="70C80419" w14:textId="4B357424" w:rsidR="0037360F" w:rsidRPr="00B468CD" w:rsidRDefault="0037360F" w:rsidP="00844786">
      <w:pPr>
        <w:pStyle w:val="References"/>
        <w:numPr>
          <w:ilvl w:val="0"/>
          <w:numId w:val="21"/>
        </w:numPr>
        <w:spacing w:after="120"/>
        <w:jc w:val="both"/>
        <w:rPr>
          <w:lang w:eastAsia="ko-KR"/>
        </w:rPr>
      </w:pPr>
      <w:r w:rsidRPr="00B468CD">
        <w:rPr>
          <w:rFonts w:hint="eastAsia"/>
          <w:lang w:eastAsia="ko-KR"/>
        </w:rPr>
        <w:t xml:space="preserve">RP-234058 </w:t>
      </w:r>
      <w:r w:rsidRPr="00B468CD">
        <w:rPr>
          <w:lang w:eastAsia="ko-KR"/>
        </w:rPr>
        <w:t>“New SID: Study on solutions for Ambient IoT (Internet of Things) in NR”</w:t>
      </w:r>
    </w:p>
    <w:p w14:paraId="12A0DDB3" w14:textId="2F35C348" w:rsidR="002D5A63" w:rsidRPr="00B468CD" w:rsidRDefault="0037360F" w:rsidP="00B468CD">
      <w:pPr>
        <w:pStyle w:val="References"/>
        <w:numPr>
          <w:ilvl w:val="0"/>
          <w:numId w:val="21"/>
        </w:numPr>
        <w:spacing w:after="120"/>
        <w:jc w:val="both"/>
        <w:rPr>
          <w:lang w:eastAsia="ko-KR"/>
        </w:rPr>
      </w:pPr>
      <w:r w:rsidRPr="00B468CD">
        <w:rPr>
          <w:lang w:eastAsia="ko-KR"/>
        </w:rPr>
        <w:t>R1-</w:t>
      </w:r>
      <w:r w:rsidR="00B468CD" w:rsidRPr="00B468CD">
        <w:rPr>
          <w:lang w:eastAsia="ko-KR"/>
        </w:rPr>
        <w:t>2400734</w:t>
      </w:r>
      <w:r w:rsidRPr="00B468CD">
        <w:rPr>
          <w:lang w:eastAsia="ko-KR"/>
        </w:rPr>
        <w:t xml:space="preserve"> </w:t>
      </w:r>
      <w:r w:rsidR="00B468CD" w:rsidRPr="00B468CD">
        <w:rPr>
          <w:lang w:eastAsia="ko-KR"/>
        </w:rPr>
        <w:t>“Considerations for evaluation assumptions and results”</w:t>
      </w:r>
    </w:p>
    <w:p w14:paraId="259BEAF2" w14:textId="77777777" w:rsidR="002D5A63" w:rsidRPr="002D5A63" w:rsidRDefault="002D5A63" w:rsidP="002D5A63">
      <w:pPr>
        <w:rPr>
          <w:lang w:eastAsia="zh-CN"/>
        </w:rPr>
      </w:pPr>
    </w:p>
    <w:p w14:paraId="5EAA0FBA" w14:textId="77777777" w:rsidR="002D5A63" w:rsidRPr="00B468CD" w:rsidRDefault="002D5A63" w:rsidP="002D5A63">
      <w:pPr>
        <w:rPr>
          <w:lang w:eastAsia="zh-CN"/>
        </w:rPr>
      </w:pPr>
    </w:p>
    <w:sectPr w:rsidR="002D5A63" w:rsidRPr="00B468CD" w:rsidSect="0004351F">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41C58" w14:textId="77777777" w:rsidR="00014CD7" w:rsidRDefault="00014CD7">
      <w:r>
        <w:separator/>
      </w:r>
    </w:p>
  </w:endnote>
  <w:endnote w:type="continuationSeparator" w:id="0">
    <w:p w14:paraId="2355E2FF" w14:textId="77777777" w:rsidR="00014CD7" w:rsidRDefault="0001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variable"/>
    <w:sig w:usb0="E0002AEF" w:usb1="C0007841" w:usb2="00000009" w:usb3="00000000" w:csb0="000001FF" w:csb1="00000000"/>
  </w:font>
  <w:font w:name="CambriaMath">
    <w:altName w:val="Cambria"/>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8B5C8" w14:textId="77777777" w:rsidR="00014CD7" w:rsidRDefault="00014CD7">
      <w:r>
        <w:separator/>
      </w:r>
    </w:p>
  </w:footnote>
  <w:footnote w:type="continuationSeparator" w:id="0">
    <w:p w14:paraId="2E329096" w14:textId="77777777" w:rsidR="00014CD7" w:rsidRDefault="0001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D1723"/>
    <w:multiLevelType w:val="hybridMultilevel"/>
    <w:tmpl w:val="7DF8F814"/>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360" w:hanging="360"/>
      </w:pPr>
      <w:rPr>
        <w:rFonts w:ascii="Wingdings" w:hAnsi="Wingdings" w:hint="default"/>
      </w:rPr>
    </w:lvl>
    <w:lvl w:ilvl="6" w:tplc="04090001" w:tentative="1">
      <w:start w:val="1"/>
      <w:numFmt w:val="bullet"/>
      <w:lvlText w:val=""/>
      <w:lvlJc w:val="left"/>
      <w:pPr>
        <w:ind w:left="360" w:hanging="360"/>
      </w:pPr>
      <w:rPr>
        <w:rFonts w:ascii="Symbol" w:hAnsi="Symbol" w:hint="default"/>
      </w:rPr>
    </w:lvl>
    <w:lvl w:ilvl="7" w:tplc="04090003" w:tentative="1">
      <w:start w:val="1"/>
      <w:numFmt w:val="bullet"/>
      <w:lvlText w:val="o"/>
      <w:lvlJc w:val="left"/>
      <w:pPr>
        <w:ind w:left="1080" w:hanging="360"/>
      </w:pPr>
      <w:rPr>
        <w:rFonts w:ascii="Courier New" w:hAnsi="Courier New" w:cs="Courier New" w:hint="default"/>
      </w:rPr>
    </w:lvl>
    <w:lvl w:ilvl="8" w:tplc="04090005" w:tentative="1">
      <w:start w:val="1"/>
      <w:numFmt w:val="bullet"/>
      <w:lvlText w:val=""/>
      <w:lvlJc w:val="left"/>
      <w:pPr>
        <w:ind w:left="180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1C09364B"/>
    <w:multiLevelType w:val="hybridMultilevel"/>
    <w:tmpl w:val="711EFEBA"/>
    <w:lvl w:ilvl="0" w:tplc="E5DE2E1C">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E04C9"/>
    <w:multiLevelType w:val="hybridMultilevel"/>
    <w:tmpl w:val="71DA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10769"/>
    <w:multiLevelType w:val="hybridMultilevel"/>
    <w:tmpl w:val="4B7C3B92"/>
    <w:lvl w:ilvl="0" w:tplc="CAF23144">
      <w:numFmt w:val="bullet"/>
      <w:lvlText w:val="-"/>
      <w:lvlJc w:val="left"/>
      <w:pPr>
        <w:ind w:left="792" w:hanging="360"/>
      </w:pPr>
      <w:rPr>
        <w:rFonts w:ascii="Times New Roman" w:eastAsiaTheme="minorEastAsia" w:hAnsi="Times New Roman" w:cs="Times New Roman"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3" w15:restartNumberingAfterBreak="0">
    <w:nsid w:val="288E16B4"/>
    <w:multiLevelType w:val="hybridMultilevel"/>
    <w:tmpl w:val="05167EC6"/>
    <w:lvl w:ilvl="0" w:tplc="F8E62E4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4C075B"/>
    <w:multiLevelType w:val="hybridMultilevel"/>
    <w:tmpl w:val="984E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202C4"/>
    <w:multiLevelType w:val="hybridMultilevel"/>
    <w:tmpl w:val="E32CB20A"/>
    <w:lvl w:ilvl="0" w:tplc="92A67E3A">
      <w:numFmt w:val="bullet"/>
      <w:lvlText w:val="-"/>
      <w:lvlJc w:val="left"/>
      <w:pPr>
        <w:ind w:left="765" w:hanging="360"/>
      </w:pPr>
      <w:rPr>
        <w:rFonts w:ascii="Times New Roman" w:eastAsia="맑은 고딕" w:hAnsi="Times New Roman" w:cs="Times New Roman" w:hint="default"/>
      </w:rPr>
    </w:lvl>
    <w:lvl w:ilvl="1" w:tplc="04090003" w:tentative="1">
      <w:start w:val="1"/>
      <w:numFmt w:val="bullet"/>
      <w:lvlText w:val=""/>
      <w:lvlJc w:val="left"/>
      <w:pPr>
        <w:ind w:left="1205" w:hanging="400"/>
      </w:pPr>
      <w:rPr>
        <w:rFonts w:ascii="Wingdings" w:hAnsi="Wingdings" w:hint="default"/>
      </w:rPr>
    </w:lvl>
    <w:lvl w:ilvl="2" w:tplc="04090005" w:tentative="1">
      <w:start w:val="1"/>
      <w:numFmt w:val="bullet"/>
      <w:lvlText w:val=""/>
      <w:lvlJc w:val="left"/>
      <w:pPr>
        <w:ind w:left="1605" w:hanging="400"/>
      </w:pPr>
      <w:rPr>
        <w:rFonts w:ascii="Wingdings" w:hAnsi="Wingdings" w:hint="default"/>
      </w:rPr>
    </w:lvl>
    <w:lvl w:ilvl="3" w:tplc="04090001" w:tentative="1">
      <w:start w:val="1"/>
      <w:numFmt w:val="bullet"/>
      <w:lvlText w:val=""/>
      <w:lvlJc w:val="left"/>
      <w:pPr>
        <w:ind w:left="2005" w:hanging="400"/>
      </w:pPr>
      <w:rPr>
        <w:rFonts w:ascii="Wingdings" w:hAnsi="Wingdings" w:hint="default"/>
      </w:rPr>
    </w:lvl>
    <w:lvl w:ilvl="4" w:tplc="04090003" w:tentative="1">
      <w:start w:val="1"/>
      <w:numFmt w:val="bullet"/>
      <w:lvlText w:val=""/>
      <w:lvlJc w:val="left"/>
      <w:pPr>
        <w:ind w:left="2405" w:hanging="400"/>
      </w:pPr>
      <w:rPr>
        <w:rFonts w:ascii="Wingdings" w:hAnsi="Wingdings" w:hint="default"/>
      </w:rPr>
    </w:lvl>
    <w:lvl w:ilvl="5" w:tplc="04090005" w:tentative="1">
      <w:start w:val="1"/>
      <w:numFmt w:val="bullet"/>
      <w:lvlText w:val=""/>
      <w:lvlJc w:val="left"/>
      <w:pPr>
        <w:ind w:left="2805" w:hanging="400"/>
      </w:pPr>
      <w:rPr>
        <w:rFonts w:ascii="Wingdings" w:hAnsi="Wingdings" w:hint="default"/>
      </w:rPr>
    </w:lvl>
    <w:lvl w:ilvl="6" w:tplc="04090001" w:tentative="1">
      <w:start w:val="1"/>
      <w:numFmt w:val="bullet"/>
      <w:lvlText w:val=""/>
      <w:lvlJc w:val="left"/>
      <w:pPr>
        <w:ind w:left="3205" w:hanging="400"/>
      </w:pPr>
      <w:rPr>
        <w:rFonts w:ascii="Wingdings" w:hAnsi="Wingdings" w:hint="default"/>
      </w:rPr>
    </w:lvl>
    <w:lvl w:ilvl="7" w:tplc="04090003" w:tentative="1">
      <w:start w:val="1"/>
      <w:numFmt w:val="bullet"/>
      <w:lvlText w:val=""/>
      <w:lvlJc w:val="left"/>
      <w:pPr>
        <w:ind w:left="3605" w:hanging="400"/>
      </w:pPr>
      <w:rPr>
        <w:rFonts w:ascii="Wingdings" w:hAnsi="Wingdings" w:hint="default"/>
      </w:rPr>
    </w:lvl>
    <w:lvl w:ilvl="8" w:tplc="04090005" w:tentative="1">
      <w:start w:val="1"/>
      <w:numFmt w:val="bullet"/>
      <w:lvlText w:val=""/>
      <w:lvlJc w:val="left"/>
      <w:pPr>
        <w:ind w:left="4005" w:hanging="40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B75D77"/>
    <w:multiLevelType w:val="hybridMultilevel"/>
    <w:tmpl w:val="CCE040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826B98"/>
    <w:multiLevelType w:val="hybridMultilevel"/>
    <w:tmpl w:val="4D3C7F8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23"/>
  </w:num>
  <w:num w:numId="4">
    <w:abstractNumId w:val="31"/>
  </w:num>
  <w:num w:numId="5">
    <w:abstractNumId w:val="21"/>
  </w:num>
  <w:num w:numId="6">
    <w:abstractNumId w:val="30"/>
  </w:num>
  <w:num w:numId="7">
    <w:abstractNumId w:val="14"/>
  </w:num>
  <w:num w:numId="8">
    <w:abstractNumId w:val="18"/>
  </w:num>
  <w:num w:numId="9">
    <w:abstractNumId w:val="9"/>
  </w:num>
  <w:num w:numId="10">
    <w:abstractNumId w:val="32"/>
  </w:num>
  <w:num w:numId="11">
    <w:abstractNumId w:val="36"/>
  </w:num>
  <w:num w:numId="12">
    <w:abstractNumId w:val="38"/>
  </w:num>
  <w:num w:numId="13">
    <w:abstractNumId w:val="29"/>
  </w:num>
  <w:num w:numId="14">
    <w:abstractNumId w:val="1"/>
  </w:num>
  <w:num w:numId="15">
    <w:abstractNumId w:val="0"/>
  </w:num>
  <w:num w:numId="16">
    <w:abstractNumId w:val="27"/>
  </w:num>
  <w:num w:numId="17">
    <w:abstractNumId w:val="25"/>
  </w:num>
  <w:num w:numId="18">
    <w:abstractNumId w:val="7"/>
  </w:num>
  <w:num w:numId="19">
    <w:abstractNumId w:val="34"/>
  </w:num>
  <w:num w:numId="20">
    <w:abstractNumId w:val="19"/>
  </w:num>
  <w:num w:numId="21">
    <w:abstractNumId w:val="37"/>
  </w:num>
  <w:num w:numId="22">
    <w:abstractNumId w:val="17"/>
  </w:num>
  <w:num w:numId="23">
    <w:abstractNumId w:val="40"/>
  </w:num>
  <w:num w:numId="24">
    <w:abstractNumId w:val="16"/>
  </w:num>
  <w:num w:numId="25">
    <w:abstractNumId w:val="24"/>
  </w:num>
  <w:num w:numId="26">
    <w:abstractNumId w:val="10"/>
  </w:num>
  <w:num w:numId="27">
    <w:abstractNumId w:val="28"/>
  </w:num>
  <w:num w:numId="28">
    <w:abstractNumId w:val="5"/>
  </w:num>
  <w:num w:numId="29">
    <w:abstractNumId w:val="39"/>
  </w:num>
  <w:num w:numId="30">
    <w:abstractNumId w:val="35"/>
  </w:num>
  <w:num w:numId="31">
    <w:abstractNumId w:val="20"/>
  </w:num>
  <w:num w:numId="32">
    <w:abstractNumId w:val="11"/>
  </w:num>
  <w:num w:numId="33">
    <w:abstractNumId w:val="12"/>
  </w:num>
  <w:num w:numId="34">
    <w:abstractNumId w:val="3"/>
  </w:num>
  <w:num w:numId="35">
    <w:abstractNumId w:val="8"/>
  </w:num>
  <w:num w:numId="36">
    <w:abstractNumId w:val="13"/>
  </w:num>
  <w:num w:numId="37">
    <w:abstractNumId w:val="22"/>
  </w:num>
  <w:num w:numId="38">
    <w:abstractNumId w:val="29"/>
  </w:num>
  <w:num w:numId="39">
    <w:abstractNumId w:val="2"/>
  </w:num>
  <w:num w:numId="40">
    <w:abstractNumId w:val="33"/>
  </w:num>
  <w:num w:numId="41">
    <w:abstractNumId w:val="4"/>
  </w:num>
  <w:num w:numId="42">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3123"/>
    <w:rsid w:val="000033A8"/>
    <w:rsid w:val="00003887"/>
    <w:rsid w:val="00003CD4"/>
    <w:rsid w:val="00003D71"/>
    <w:rsid w:val="00004076"/>
    <w:rsid w:val="00004ED1"/>
    <w:rsid w:val="00004F9A"/>
    <w:rsid w:val="00005509"/>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CD7"/>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408"/>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3F"/>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12E"/>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51E"/>
    <w:rsid w:val="00165A02"/>
    <w:rsid w:val="001661D7"/>
    <w:rsid w:val="00166B83"/>
    <w:rsid w:val="00166D47"/>
    <w:rsid w:val="0016793B"/>
    <w:rsid w:val="00167DCF"/>
    <w:rsid w:val="00167F32"/>
    <w:rsid w:val="00167F3F"/>
    <w:rsid w:val="0017033E"/>
    <w:rsid w:val="001705B1"/>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24"/>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3F5"/>
    <w:rsid w:val="003F3471"/>
    <w:rsid w:val="003F373A"/>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49F9"/>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8B9"/>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6BC9"/>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30E"/>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2B4"/>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0AD5"/>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33"/>
    <w:rsid w:val="007B5CB4"/>
    <w:rsid w:val="007B60BE"/>
    <w:rsid w:val="007B6146"/>
    <w:rsid w:val="007B784A"/>
    <w:rsid w:val="007B7CA8"/>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4F8"/>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1A"/>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11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5797"/>
    <w:rsid w:val="00AA60CF"/>
    <w:rsid w:val="00AA649D"/>
    <w:rsid w:val="00AA69CD"/>
    <w:rsid w:val="00AA7065"/>
    <w:rsid w:val="00AA729C"/>
    <w:rsid w:val="00AA7A6F"/>
    <w:rsid w:val="00AB050B"/>
    <w:rsid w:val="00AB05F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11"/>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3BA"/>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1C3"/>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0E"/>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9BC"/>
    <w:rsid w:val="00D12DD5"/>
    <w:rsid w:val="00D131D1"/>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6D61"/>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8D6"/>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3D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A937D3-138B-4827-A528-21E3ECC0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7B8"/>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3"/>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591970">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1243215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37A4EC76-F431-4376-BA8E-9AF3D77B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1715</Words>
  <Characters>9776</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최혜민/통신표준연구팀(SR)/삼성전자</cp:lastModifiedBy>
  <cp:revision>5</cp:revision>
  <cp:lastPrinted>2023-11-03T21:34:00Z</cp:lastPrinted>
  <dcterms:created xsi:type="dcterms:W3CDTF">2024-02-21T06:55:00Z</dcterms:created>
  <dcterms:modified xsi:type="dcterms:W3CDTF">2024-02-21T07:18:00Z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